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400"/>
        </w:tabs>
        <w:rPr>
          <w:rFonts w:ascii="宋体" w:hAnsi="宋体" w:cs="宋体"/>
          <w:color w:val="000000"/>
          <w:sz w:val="22"/>
          <w:szCs w:val="22"/>
        </w:rPr>
      </w:pPr>
      <w:r>
        <w:drawing>
          <wp:anchor distT="0" distB="0" distL="114300" distR="114300" simplePos="0" relativeHeight="251660288" behindDoc="0" locked="0" layoutInCell="1" allowOverlap="1">
            <wp:simplePos x="0" y="0"/>
            <wp:positionH relativeFrom="column">
              <wp:posOffset>-1123950</wp:posOffset>
            </wp:positionH>
            <wp:positionV relativeFrom="paragraph">
              <wp:posOffset>60960</wp:posOffset>
            </wp:positionV>
            <wp:extent cx="7559040" cy="1313815"/>
            <wp:effectExtent l="0" t="0" r="3810" b="635"/>
            <wp:wrapNone/>
            <wp:docPr id="1" name="图片 22" descr="C:\Users\Qimeng\Desktop\3333.png3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C:\Users\Qimeng\Desktop\3333.png3333"/>
                    <pic:cNvPicPr>
                      <a:picLocks noChangeAspect="1"/>
                    </pic:cNvPicPr>
                  </pic:nvPicPr>
                  <pic:blipFill>
                    <a:blip r:embed="rId5" cstate="print"/>
                    <a:stretch>
                      <a:fillRect/>
                    </a:stretch>
                  </pic:blipFill>
                  <pic:spPr>
                    <a:xfrm>
                      <a:off x="0" y="0"/>
                      <a:ext cx="7559040" cy="1313815"/>
                    </a:xfrm>
                    <a:prstGeom prst="rect">
                      <a:avLst/>
                    </a:prstGeom>
                    <a:noFill/>
                    <a:ln w="9525">
                      <a:noFill/>
                    </a:ln>
                  </pic:spPr>
                </pic:pic>
              </a:graphicData>
            </a:graphic>
          </wp:anchor>
        </w:drawing>
      </w:r>
    </w:p>
    <w:p>
      <w:pPr>
        <w:tabs>
          <w:tab w:val="left" w:pos="2400"/>
        </w:tabs>
        <w:rPr>
          <w:rFonts w:ascii="宋体" w:hAnsi="宋体" w:cs="宋体"/>
          <w:color w:val="000000"/>
          <w:sz w:val="22"/>
          <w:szCs w:val="22"/>
        </w:rPr>
      </w:pPr>
    </w:p>
    <w:p>
      <w:pPr>
        <w:tabs>
          <w:tab w:val="left" w:pos="2400"/>
        </w:tabs>
        <w:rPr>
          <w:rFonts w:ascii="宋体" w:hAnsi="宋体" w:cs="宋体"/>
          <w:color w:val="000000"/>
          <w:sz w:val="22"/>
          <w:szCs w:val="22"/>
        </w:rPr>
      </w:pPr>
    </w:p>
    <w:p>
      <w:pPr>
        <w:tabs>
          <w:tab w:val="left" w:pos="2400"/>
        </w:tabs>
        <w:rPr>
          <w:rFonts w:ascii="宋体" w:hAnsi="宋体" w:cs="宋体"/>
          <w:color w:val="000000"/>
          <w:sz w:val="22"/>
          <w:szCs w:val="22"/>
        </w:rPr>
      </w:pPr>
    </w:p>
    <w:p>
      <w:pPr>
        <w:tabs>
          <w:tab w:val="left" w:pos="2400"/>
        </w:tabs>
        <w:rPr>
          <w:rFonts w:ascii="宋体" w:hAnsi="宋体" w:cs="宋体"/>
          <w:color w:val="000000"/>
          <w:sz w:val="22"/>
          <w:szCs w:val="22"/>
        </w:rPr>
      </w:pPr>
    </w:p>
    <w:p>
      <w:pPr>
        <w:tabs>
          <w:tab w:val="left" w:pos="2400"/>
        </w:tabs>
        <w:rPr>
          <w:rFonts w:ascii="宋体" w:hAnsi="宋体" w:cs="宋体"/>
          <w:color w:val="000000"/>
          <w:sz w:val="22"/>
          <w:szCs w:val="22"/>
        </w:rPr>
      </w:pPr>
    </w:p>
    <w:p>
      <w:pPr>
        <w:tabs>
          <w:tab w:val="left" w:pos="2400"/>
        </w:tabs>
        <w:rPr>
          <w:rFonts w:ascii="宋体" w:hAnsi="宋体" w:cs="宋体"/>
          <w:color w:val="000000"/>
          <w:sz w:val="22"/>
          <w:szCs w:val="22"/>
        </w:rPr>
      </w:pPr>
    </w:p>
    <w:p>
      <w:pPr>
        <w:tabs>
          <w:tab w:val="left" w:pos="2400"/>
        </w:tabs>
      </w:pPr>
    </w:p>
    <w:p>
      <w:pPr>
        <w:tabs>
          <w:tab w:val="left" w:pos="2400"/>
        </w:tabs>
      </w:pPr>
    </w:p>
    <w:p>
      <w:pPr>
        <w:tabs>
          <w:tab w:val="left" w:pos="2400"/>
        </w:tabs>
      </w:pPr>
    </w:p>
    <w:p>
      <w:pPr>
        <w:tabs>
          <w:tab w:val="left" w:pos="2400"/>
        </w:tabs>
      </w:pPr>
    </w:p>
    <w:p>
      <w:pPr>
        <w:tabs>
          <w:tab w:val="left" w:pos="2400"/>
        </w:tabs>
      </w:pPr>
    </w:p>
    <w:p>
      <w:pPr>
        <w:tabs>
          <w:tab w:val="left" w:pos="2400"/>
        </w:tabs>
      </w:pPr>
    </w:p>
    <w:p>
      <w:pPr>
        <w:tabs>
          <w:tab w:val="left" w:pos="2400"/>
        </w:tabs>
      </w:pPr>
    </w:p>
    <w:p>
      <w:pPr>
        <w:tabs>
          <w:tab w:val="left" w:pos="2400"/>
        </w:tabs>
      </w:pPr>
    </w:p>
    <w:p>
      <w:pPr>
        <w:tabs>
          <w:tab w:val="left" w:pos="2400"/>
        </w:tabs>
        <w:jc w:val="center"/>
        <w:rPr>
          <w:sz w:val="48"/>
          <w:szCs w:val="48"/>
        </w:rPr>
      </w:pPr>
      <w:r>
        <w:rPr>
          <w:sz w:val="48"/>
          <w:szCs w:val="48"/>
        </w:rPr>
        <w:t>一种植物隔音墙</w:t>
      </w:r>
    </w:p>
    <w:p>
      <w:pPr>
        <w:tabs>
          <w:tab w:val="left" w:pos="2400"/>
        </w:tabs>
      </w:pPr>
    </w:p>
    <w:p>
      <w:pPr>
        <w:tabs>
          <w:tab w:val="left" w:pos="2400"/>
        </w:tabs>
      </w:pPr>
    </w:p>
    <w:p>
      <w:pPr>
        <w:tabs>
          <w:tab w:val="left" w:pos="2400"/>
        </w:tabs>
      </w:pPr>
    </w:p>
    <w:tbl>
      <w:tblPr>
        <w:tblStyle w:val="7"/>
        <w:tblW w:w="93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6"/>
        <w:gridCol w:w="6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trPr>
        <w:tc>
          <w:tcPr>
            <w:tcW w:w="2476" w:type="dxa"/>
            <w:tcBorders>
              <w:top w:val="nil"/>
              <w:left w:val="nil"/>
              <w:bottom w:val="nil"/>
              <w:right w:val="nil"/>
            </w:tcBorders>
          </w:tcPr>
          <w:p>
            <w:pPr>
              <w:widowControl w:val="0"/>
              <w:tabs>
                <w:tab w:val="left" w:pos="2400"/>
              </w:tabs>
              <w:spacing w:line="480" w:lineRule="auto"/>
              <w:jc w:val="right"/>
            </w:pPr>
            <w:r>
              <w:rPr>
                <w:rFonts w:hint="eastAsia"/>
              </w:rPr>
              <w:t>申请号：</w:t>
            </w:r>
          </w:p>
        </w:tc>
        <w:tc>
          <w:tcPr>
            <w:tcW w:w="6878" w:type="dxa"/>
            <w:tcBorders>
              <w:top w:val="nil"/>
              <w:left w:val="nil"/>
              <w:bottom w:val="nil"/>
              <w:right w:val="nil"/>
            </w:tcBorders>
          </w:tcPr>
          <w:p>
            <w:pPr>
              <w:widowControl w:val="0"/>
              <w:tabs>
                <w:tab w:val="left" w:pos="2400"/>
              </w:tabs>
              <w:spacing w:line="480" w:lineRule="auto"/>
              <w:jc w:val="both"/>
            </w:pPr>
            <w:r>
              <w:t xml:space="preserve">CN201110240205.3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2476" w:type="dxa"/>
            <w:tcBorders>
              <w:top w:val="nil"/>
              <w:left w:val="nil"/>
              <w:bottom w:val="nil"/>
              <w:right w:val="nil"/>
            </w:tcBorders>
          </w:tcPr>
          <w:p>
            <w:pPr>
              <w:widowControl w:val="0"/>
              <w:tabs>
                <w:tab w:val="left" w:pos="2400"/>
              </w:tabs>
              <w:spacing w:line="480" w:lineRule="auto"/>
              <w:jc w:val="right"/>
            </w:pPr>
            <w:r>
              <w:rPr>
                <w:rFonts w:hint="eastAsia"/>
              </w:rPr>
              <w:t>申请日：</w:t>
            </w:r>
          </w:p>
        </w:tc>
        <w:tc>
          <w:tcPr>
            <w:tcW w:w="6878" w:type="dxa"/>
            <w:tcBorders>
              <w:top w:val="nil"/>
              <w:left w:val="nil"/>
              <w:bottom w:val="nil"/>
              <w:right w:val="nil"/>
            </w:tcBorders>
          </w:tcPr>
          <w:p>
            <w:pPr>
              <w:widowControl w:val="0"/>
              <w:tabs>
                <w:tab w:val="left" w:pos="2400"/>
              </w:tabs>
              <w:spacing w:line="480" w:lineRule="auto"/>
              <w:jc w:val="both"/>
            </w:pPr>
            <w:r>
              <w:t>20110822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2476" w:type="dxa"/>
            <w:tcBorders>
              <w:top w:val="nil"/>
              <w:left w:val="nil"/>
              <w:bottom w:val="nil"/>
              <w:right w:val="nil"/>
            </w:tcBorders>
          </w:tcPr>
          <w:p>
            <w:pPr>
              <w:widowControl w:val="0"/>
              <w:tabs>
                <w:tab w:val="left" w:pos="2400"/>
              </w:tabs>
              <w:spacing w:line="480" w:lineRule="auto"/>
              <w:jc w:val="right"/>
            </w:pPr>
            <w:r>
              <w:rPr>
                <w:rFonts w:hint="eastAsia"/>
              </w:rPr>
              <w:t>申请（专利权）人：</w:t>
            </w:r>
          </w:p>
        </w:tc>
        <w:tc>
          <w:tcPr>
            <w:tcW w:w="6878" w:type="dxa"/>
            <w:tcBorders>
              <w:top w:val="nil"/>
              <w:left w:val="nil"/>
              <w:bottom w:val="nil"/>
              <w:right w:val="nil"/>
            </w:tcBorders>
          </w:tcPr>
          <w:p>
            <w:pPr>
              <w:widowControl w:val="0"/>
              <w:tabs>
                <w:tab w:val="left" w:pos="2400"/>
              </w:tabs>
              <w:spacing w:line="480" w:lineRule="auto"/>
              <w:jc w:val="both"/>
            </w:pPr>
            <w:r>
              <w:t>[四川融熠科技有限公司]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2476" w:type="dxa"/>
            <w:tcBorders>
              <w:top w:val="nil"/>
              <w:left w:val="nil"/>
              <w:bottom w:val="nil"/>
              <w:right w:val="nil"/>
            </w:tcBorders>
          </w:tcPr>
          <w:p>
            <w:pPr>
              <w:widowControl w:val="0"/>
              <w:spacing w:line="480" w:lineRule="auto"/>
              <w:jc w:val="right"/>
            </w:pPr>
            <w:r>
              <w:rPr>
                <w:rFonts w:hint="eastAsia"/>
              </w:rPr>
              <w:t>地址：</w:t>
            </w:r>
          </w:p>
        </w:tc>
        <w:tc>
          <w:tcPr>
            <w:tcW w:w="6878" w:type="dxa"/>
            <w:tcBorders>
              <w:top w:val="nil"/>
              <w:left w:val="nil"/>
              <w:bottom w:val="nil"/>
              <w:right w:val="nil"/>
            </w:tcBorders>
          </w:tcPr>
          <w:p>
            <w:pPr>
              <w:widowControl w:val="0"/>
              <w:tabs>
                <w:tab w:val="left" w:pos="2400"/>
              </w:tabs>
              <w:spacing w:line="480" w:lineRule="auto"/>
              <w:jc w:val="both"/>
            </w:pPr>
            <w:r>
              <w:t>四川省成都市高新区高朋大道5号B座211室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2476" w:type="dxa"/>
            <w:tcBorders>
              <w:top w:val="nil"/>
              <w:left w:val="nil"/>
              <w:bottom w:val="nil"/>
              <w:right w:val="nil"/>
            </w:tcBorders>
          </w:tcPr>
          <w:p>
            <w:pPr>
              <w:widowControl w:val="0"/>
              <w:spacing w:line="480" w:lineRule="auto"/>
              <w:jc w:val="right"/>
            </w:pPr>
            <w:r>
              <w:rPr>
                <w:rFonts w:hint="eastAsia"/>
              </w:rPr>
              <w:t>发明人：</w:t>
            </w:r>
          </w:p>
        </w:tc>
        <w:tc>
          <w:tcPr>
            <w:tcW w:w="6878" w:type="dxa"/>
            <w:tcBorders>
              <w:top w:val="nil"/>
              <w:left w:val="nil"/>
              <w:bottom w:val="nil"/>
              <w:right w:val="nil"/>
            </w:tcBorders>
          </w:tcPr>
          <w:p>
            <w:pPr>
              <w:widowControl w:val="0"/>
              <w:spacing w:line="480" w:lineRule="auto"/>
              <w:jc w:val="both"/>
            </w:pPr>
            <w:r>
              <w:t>[李智浩, 刘仕春, 丁海]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2476" w:type="dxa"/>
            <w:tcBorders>
              <w:top w:val="nil"/>
              <w:left w:val="nil"/>
              <w:bottom w:val="nil"/>
              <w:right w:val="nil"/>
            </w:tcBorders>
          </w:tcPr>
          <w:p>
            <w:pPr>
              <w:widowControl w:val="0"/>
              <w:spacing w:line="480" w:lineRule="auto"/>
              <w:jc w:val="right"/>
            </w:pPr>
            <w:r>
              <w:rPr>
                <w:rFonts w:hint="eastAsia"/>
              </w:rPr>
              <w:t>主分类号：</w:t>
            </w:r>
          </w:p>
        </w:tc>
        <w:tc>
          <w:tcPr>
            <w:tcW w:w="6878" w:type="dxa"/>
            <w:tcBorders>
              <w:top w:val="nil"/>
              <w:left w:val="nil"/>
              <w:bottom w:val="nil"/>
              <w:right w:val="nil"/>
            </w:tcBorders>
          </w:tcPr>
          <w:p>
            <w:pPr>
              <w:widowControl w:val="0"/>
              <w:tabs>
                <w:tab w:val="left" w:pos="2400"/>
              </w:tabs>
              <w:spacing w:line="480" w:lineRule="auto"/>
              <w:jc w:val="both"/>
            </w:pPr>
            <w:r>
              <w:t>E01F8/02(2006.01)I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2476" w:type="dxa"/>
            <w:tcBorders>
              <w:top w:val="nil"/>
              <w:left w:val="nil"/>
              <w:bottom w:val="nil"/>
              <w:right w:val="nil"/>
            </w:tcBorders>
          </w:tcPr>
          <w:p>
            <w:pPr>
              <w:widowControl w:val="0"/>
              <w:spacing w:line="480" w:lineRule="auto"/>
              <w:jc w:val="right"/>
            </w:pPr>
            <w:r>
              <w:rPr>
                <w:rFonts w:hint="eastAsia"/>
              </w:rPr>
              <w:t>公开（公告）号：</w:t>
            </w:r>
          </w:p>
        </w:tc>
        <w:tc>
          <w:tcPr>
            <w:tcW w:w="6878" w:type="dxa"/>
            <w:tcBorders>
              <w:top w:val="nil"/>
              <w:left w:val="nil"/>
              <w:bottom w:val="nil"/>
              <w:right w:val="nil"/>
            </w:tcBorders>
          </w:tcPr>
          <w:p>
            <w:pPr>
              <w:widowControl w:val="0"/>
              <w:tabs>
                <w:tab w:val="left" w:pos="2400"/>
              </w:tabs>
              <w:spacing w:line="480" w:lineRule="auto"/>
              <w:jc w:val="both"/>
            </w:pPr>
            <w:r>
              <w:t>CN102409625A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2476" w:type="dxa"/>
            <w:tcBorders>
              <w:top w:val="nil"/>
              <w:left w:val="nil"/>
              <w:bottom w:val="nil"/>
              <w:right w:val="nil"/>
            </w:tcBorders>
          </w:tcPr>
          <w:p>
            <w:pPr>
              <w:widowControl w:val="0"/>
              <w:spacing w:line="480" w:lineRule="auto"/>
              <w:jc w:val="right"/>
            </w:pPr>
            <w:r>
              <w:rPr>
                <w:rFonts w:hint="eastAsia"/>
              </w:rPr>
              <w:t>公开（公告）日：</w:t>
            </w:r>
          </w:p>
        </w:tc>
        <w:tc>
          <w:tcPr>
            <w:tcW w:w="6878" w:type="dxa"/>
            <w:tcBorders>
              <w:top w:val="nil"/>
              <w:left w:val="nil"/>
              <w:bottom w:val="nil"/>
              <w:right w:val="nil"/>
            </w:tcBorders>
          </w:tcPr>
          <w:p>
            <w:pPr>
              <w:widowControl w:val="0"/>
              <w:tabs>
                <w:tab w:val="left" w:pos="2400"/>
              </w:tabs>
              <w:spacing w:line="480" w:lineRule="auto"/>
              <w:jc w:val="both"/>
            </w:pPr>
            <w:r>
              <w:t>20120411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2476" w:type="dxa"/>
            <w:tcBorders>
              <w:top w:val="nil"/>
              <w:left w:val="nil"/>
              <w:bottom w:val="nil"/>
              <w:right w:val="nil"/>
            </w:tcBorders>
          </w:tcPr>
          <w:p>
            <w:pPr>
              <w:widowControl w:val="0"/>
              <w:spacing w:line="480" w:lineRule="auto"/>
              <w:jc w:val="right"/>
            </w:pPr>
            <w:r>
              <w:rPr>
                <w:rFonts w:hint="eastAsia"/>
              </w:rPr>
              <w:t>代理机构：</w:t>
            </w:r>
          </w:p>
        </w:tc>
        <w:tc>
          <w:tcPr>
            <w:tcW w:w="6878" w:type="dxa"/>
            <w:tcBorders>
              <w:top w:val="nil"/>
              <w:left w:val="nil"/>
              <w:bottom w:val="nil"/>
              <w:right w:val="nil"/>
            </w:tcBorders>
          </w:tcPr>
          <w:p>
            <w:pPr>
              <w:widowControl w:val="0"/>
              <w:tabs>
                <w:tab w:val="left" w:pos="2400"/>
              </w:tabs>
              <w:spacing w:line="480" w:lineRule="auto"/>
              <w:jc w:val="both"/>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trPr>
        <w:tc>
          <w:tcPr>
            <w:tcW w:w="2476" w:type="dxa"/>
            <w:tcBorders>
              <w:top w:val="nil"/>
              <w:left w:val="nil"/>
              <w:bottom w:val="nil"/>
              <w:right w:val="nil"/>
            </w:tcBorders>
          </w:tcPr>
          <w:p>
            <w:pPr>
              <w:widowControl w:val="0"/>
              <w:spacing w:line="480" w:lineRule="auto"/>
              <w:jc w:val="right"/>
            </w:pPr>
            <w:r>
              <w:rPr>
                <w:rFonts w:hint="eastAsia"/>
              </w:rPr>
              <w:t>代理人：</w:t>
            </w:r>
          </w:p>
        </w:tc>
        <w:tc>
          <w:tcPr>
            <w:tcW w:w="6878" w:type="dxa"/>
            <w:tcBorders>
              <w:top w:val="nil"/>
              <w:left w:val="nil"/>
              <w:bottom w:val="nil"/>
              <w:right w:val="nil"/>
            </w:tcBorders>
          </w:tcPr>
          <w:p>
            <w:pPr>
              <w:widowControl w:val="0"/>
              <w:tabs>
                <w:tab w:val="left" w:pos="2400"/>
              </w:tabs>
              <w:spacing w:line="480" w:lineRule="auto"/>
              <w:jc w:val="both"/>
            </w:pPr>
          </w:p>
        </w:tc>
      </w:tr>
    </w:tbl>
    <w:p>
      <w:pPr>
        <w:tabs>
          <w:tab w:val="left" w:pos="2400"/>
        </w:tabs>
      </w:pPr>
      <w:r>
        <w:pict>
          <v:shape id="文本框 18" o:spid="_x0000_s1035" o:spt="202" type="#_x0000_t202" style="position:absolute;left:0pt;margin-left:368.25pt;margin-top:98.9pt;height:27pt;width:150.75pt;z-index:251659264;mso-width-relative:page;mso-height-relative:page;" filled="f" stroked="f" coordsize="21600,21600">
            <v:path/>
            <v:fill on="f" focussize="0,0"/>
            <v:stroke on="f" weight="1.25pt" joinstyle="miter"/>
            <v:imagedata o:title=""/>
            <o:lock v:ext="edit"/>
            <v:textbox>
              <w:txbxContent>
                <w:p>
                  <w:pPr>
                    <w:rPr>
                      <w:rFonts w:ascii="微软雅黑" w:hAnsi="微软雅黑" w:eastAsia="微软雅黑" w:cs="微软雅黑"/>
                      <w:color w:val="BFBFBF"/>
                    </w:rPr>
                  </w:pPr>
                  <w:r>
                    <w:rPr>
                      <w:rFonts w:hint="eastAsia" w:ascii="微软雅黑" w:hAnsi="微软雅黑" w:eastAsia="微软雅黑" w:cs="微软雅黑"/>
                      <w:color w:val="BFBFBF"/>
                    </w:rPr>
                    <w:t>www.patexplorer.com</w:t>
                  </w:r>
                </w:p>
              </w:txbxContent>
            </v:textbox>
          </v:shape>
        </w:pict>
      </w:r>
      <w:r>
        <w:br w:type="page"/>
      </w:r>
    </w:p>
    <w:tbl>
      <w:tblPr>
        <w:tblStyle w:val="6"/>
        <w:tblW w:w="8522" w:type="dxa"/>
        <w:tblInd w:w="0" w:type="dxa"/>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376"/>
        <w:gridCol w:w="3305"/>
        <w:gridCol w:w="2841"/>
      </w:tblGrid>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522" w:type="dxa"/>
            <w:gridSpan w:val="3"/>
            <w:tcBorders>
              <w:top w:val="nil"/>
              <w:bottom w:val="nil"/>
              <w:right w:val="nil"/>
            </w:tcBorders>
          </w:tcPr>
          <w:p>
            <w:pPr>
              <w:rPr>
                <w:rFonts w:ascii="宋体" w:hAnsi="宋体" w:cs="宋体"/>
                <w:b/>
                <w:iCs/>
                <w:color w:val="000000"/>
                <w:sz w:val="30"/>
              </w:rPr>
            </w:pPr>
            <w:r>
              <w:rPr>
                <w:rFonts w:ascii="宋体" w:hAnsi="宋体" w:cs="宋体"/>
                <w:b/>
                <w:iCs/>
                <w:color w:val="000000"/>
                <w:sz w:val="30"/>
              </w:rPr>
              <w:t>（19）中</w:t>
            </w:r>
            <w:r>
              <w:rPr>
                <w:rFonts w:hint="eastAsia" w:ascii="宋体" w:hAnsi="宋体" w:cs="宋体"/>
                <w:b/>
                <w:iCs/>
                <w:color w:val="000000"/>
                <w:sz w:val="30"/>
              </w:rPr>
              <w:t>华</w:t>
            </w:r>
            <w:r>
              <w:rPr>
                <w:rFonts w:ascii="宋体" w:hAnsi="宋体" w:cs="宋体"/>
                <w:b/>
                <w:iCs/>
                <w:color w:val="000000"/>
                <w:sz w:val="30"/>
              </w:rPr>
              <w:t>人民共和国国家知识产权局</w:t>
            </w: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76" w:type="dxa"/>
            <w:vMerge w:val="restart"/>
            <w:tcBorders>
              <w:top w:val="nil"/>
              <w:right w:val="nil"/>
            </w:tcBorders>
          </w:tcPr>
          <w:p>
            <w:pPr>
              <w:rPr>
                <w:rFonts w:ascii="宋体" w:hAnsi="宋体" w:cs="宋体"/>
                <w:color w:val="000000"/>
                <w:sz w:val="30"/>
              </w:rPr>
            </w:pPr>
            <w:r>
              <w:rPr>
                <w:rFonts w:ascii="宋体" w:hAnsi="宋体" w:cs="宋体"/>
                <w:color w:val="000000"/>
                <w:sz w:val="30"/>
              </w:rPr>
              <w:drawing>
                <wp:inline distT="0" distB="0" distL="114300" distR="114300">
                  <wp:extent cx="914400" cy="762000"/>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cstate="print"/>
                          <a:stretch>
                            <a:fillRect/>
                          </a:stretch>
                        </pic:blipFill>
                        <pic:spPr>
                          <a:xfrm>
                            <a:off x="0" y="0"/>
                            <a:ext cx="914400" cy="762000"/>
                          </a:xfrm>
                          <a:prstGeom prst="rect">
                            <a:avLst/>
                          </a:prstGeom>
                          <a:noFill/>
                          <a:ln w="9525">
                            <a:noFill/>
                          </a:ln>
                        </pic:spPr>
                      </pic:pic>
                    </a:graphicData>
                  </a:graphic>
                </wp:inline>
              </w:drawing>
            </w:r>
          </w:p>
        </w:tc>
        <w:tc>
          <w:tcPr>
            <w:tcW w:w="3305" w:type="dxa"/>
            <w:tcBorders>
              <w:top w:val="nil"/>
              <w:left w:val="nil"/>
            </w:tcBorders>
          </w:tcPr>
          <w:p>
            <w:pPr>
              <w:rPr>
                <w:rFonts w:ascii="宋体" w:hAnsi="宋体" w:cs="宋体"/>
                <w:color w:val="000000"/>
                <w:sz w:val="30"/>
              </w:rPr>
            </w:pPr>
          </w:p>
        </w:tc>
        <w:tc>
          <w:tcPr>
            <w:tcW w:w="2841" w:type="dxa"/>
            <w:tcBorders>
              <w:top w:val="nil"/>
            </w:tcBorders>
          </w:tcPr>
          <w:p>
            <w:pPr>
              <w:jc w:val="center"/>
              <w:rPr>
                <w:rFonts w:ascii="宋体" w:hAnsi="宋体" w:cs="宋体"/>
                <w:color w:val="000000"/>
                <w:sz w:val="30"/>
              </w:rPr>
            </w:pP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76" w:type="dxa"/>
            <w:vMerge w:val="continue"/>
            <w:tcBorders>
              <w:right w:val="nil"/>
            </w:tcBorders>
          </w:tcPr>
          <w:p>
            <w:pPr>
              <w:rPr>
                <w:rFonts w:ascii="宋体" w:hAnsi="宋体" w:cs="宋体"/>
                <w:color w:val="000000"/>
                <w:sz w:val="30"/>
              </w:rPr>
            </w:pPr>
          </w:p>
        </w:tc>
        <w:tc>
          <w:tcPr>
            <w:tcW w:w="6146" w:type="dxa"/>
            <w:gridSpan w:val="2"/>
            <w:tcBorders>
              <w:left w:val="nil"/>
            </w:tcBorders>
          </w:tcPr>
          <w:p>
            <w:pPr>
              <w:ind w:firstLine="602" w:firstLineChars="200"/>
              <w:rPr>
                <w:rFonts w:ascii="宋体" w:hAnsi="宋体" w:cs="宋体"/>
                <w:b/>
                <w:color w:val="000000"/>
                <w:sz w:val="30"/>
              </w:rPr>
            </w:pPr>
            <w:r>
              <w:rPr>
                <w:rFonts w:ascii="宋体" w:hAnsi="宋体" w:cs="宋体"/>
                <w:b/>
                <w:color w:val="000000"/>
                <w:sz w:val="30"/>
              </w:rPr>
              <w:t>（12）</w:t>
            </w:r>
            <w:r>
              <w:rPr>
                <w:rFonts w:hint="eastAsia" w:ascii="宋体" w:hAnsi="宋体" w:cs="宋体"/>
                <w:b/>
                <w:color w:val="000000"/>
                <w:sz w:val="30"/>
              </w:rPr>
              <w:t>发明</w:t>
            </w:r>
            <w:r>
              <w:rPr>
                <w:rFonts w:ascii="宋体" w:hAnsi="宋体" w:cs="宋体"/>
                <w:b/>
                <w:color w:val="000000"/>
                <w:sz w:val="30"/>
              </w:rPr>
              <w:t>专利</w:t>
            </w: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522" w:type="dxa"/>
            <w:gridSpan w:val="3"/>
            <w:tcBorders>
              <w:right w:val="nil"/>
            </w:tcBorders>
          </w:tcPr>
          <w:p>
            <w:pPr>
              <w:jc w:val="right"/>
              <w:rPr>
                <w:rFonts w:ascii="宋体" w:hAnsi="宋体" w:cs="宋体"/>
                <w:color w:val="000000"/>
                <w:sz w:val="30"/>
              </w:rPr>
            </w:pPr>
            <w:r>
              <w:rPr>
                <w:rFonts w:ascii="宋体" w:hAnsi="宋体" w:cs="宋体"/>
                <w:b/>
                <w:color w:val="000000"/>
                <w:sz w:val="22"/>
              </w:rPr>
              <w:t>（10）</w:t>
            </w:r>
            <w:r>
              <w:rPr>
                <w:rFonts w:hint="eastAsia" w:ascii="宋体" w:hAnsi="宋体" w:cs="宋体"/>
                <w:b/>
                <w:color w:val="000000"/>
                <w:sz w:val="22"/>
              </w:rPr>
              <w:t>授权</w:t>
            </w:r>
            <w:r>
              <w:rPr>
                <w:rFonts w:ascii="宋体" w:hAnsi="宋体" w:cs="宋体"/>
                <w:b/>
                <w:color w:val="000000"/>
                <w:sz w:val="22"/>
              </w:rPr>
              <w:t>公</w:t>
            </w:r>
            <w:r>
              <w:rPr>
                <w:rFonts w:hint="eastAsia" w:ascii="宋体" w:hAnsi="宋体" w:cs="宋体"/>
                <w:b/>
                <w:color w:val="000000"/>
                <w:sz w:val="22"/>
              </w:rPr>
              <w:t>告</w:t>
            </w:r>
            <w:r>
              <w:rPr>
                <w:rFonts w:ascii="宋体" w:hAnsi="宋体" w:cs="宋体"/>
                <w:b/>
                <w:color w:val="000000"/>
                <w:sz w:val="22"/>
              </w:rPr>
              <w:t>号</w:t>
            </w:r>
            <w:r>
              <w:rPr>
                <w:rFonts w:ascii="宋体" w:hAnsi="宋体" w:cs="宋体"/>
                <w:color w:val="000000"/>
                <w:sz w:val="22"/>
              </w:rPr>
              <w:t xml:space="preserve"> CN102409625A</w:t>
            </w:r>
          </w:p>
          <w:p>
            <w:pPr>
              <w:jc w:val="right"/>
              <w:rPr>
                <w:rFonts w:ascii="宋体" w:hAnsi="宋体" w:cs="宋体"/>
                <w:color w:val="000000"/>
                <w:sz w:val="30"/>
              </w:rPr>
            </w:pPr>
            <w:r>
              <w:rPr>
                <w:rFonts w:ascii="宋体" w:hAnsi="宋体" w:cs="宋体"/>
                <w:b/>
                <w:color w:val="000000"/>
                <w:sz w:val="22"/>
              </w:rPr>
              <w:t>（45）</w:t>
            </w:r>
            <w:r>
              <w:rPr>
                <w:rFonts w:hint="eastAsia" w:ascii="宋体" w:hAnsi="宋体" w:cs="宋体"/>
                <w:b/>
                <w:color w:val="000000"/>
                <w:sz w:val="22"/>
              </w:rPr>
              <w:t>授权</w:t>
            </w:r>
            <w:r>
              <w:rPr>
                <w:rFonts w:ascii="宋体" w:hAnsi="宋体" w:cs="宋体"/>
                <w:b/>
                <w:color w:val="000000"/>
                <w:sz w:val="22"/>
              </w:rPr>
              <w:t>公</w:t>
            </w:r>
            <w:r>
              <w:rPr>
                <w:rFonts w:hint="eastAsia" w:ascii="宋体" w:hAnsi="宋体" w:cs="宋体"/>
                <w:b/>
                <w:color w:val="000000"/>
                <w:sz w:val="22"/>
              </w:rPr>
              <w:t>告</w:t>
            </w:r>
            <w:r>
              <w:rPr>
                <w:rFonts w:ascii="宋体" w:hAnsi="宋体" w:cs="宋体"/>
                <w:b/>
                <w:color w:val="000000"/>
                <w:sz w:val="22"/>
              </w:rPr>
              <w:t>日</w:t>
            </w:r>
            <w:r>
              <w:rPr>
                <w:rFonts w:ascii="宋体" w:hAnsi="宋体" w:cs="宋体"/>
                <w:color w:val="000000"/>
                <w:sz w:val="22"/>
              </w:rPr>
              <w:t xml:space="preserve"> 20120411</w:t>
            </w:r>
          </w:p>
        </w:tc>
      </w:tr>
    </w:tbl>
    <w:p>
      <w:pPr>
        <w:rPr>
          <w:rFonts w:ascii="宋体" w:hAnsi="宋体" w:cs="宋体"/>
          <w:color w:val="000000"/>
          <w:sz w:val="10"/>
          <w:szCs w:val="10"/>
        </w:rPr>
      </w:pPr>
    </w:p>
    <w:tbl>
      <w:tblPr>
        <w:tblStyle w:val="6"/>
        <w:tblW w:w="8522" w:type="dxa"/>
        <w:tblInd w:w="0" w:type="dxa"/>
        <w:tblLayout w:type="fixed"/>
        <w:tblCellMar>
          <w:top w:w="0" w:type="dxa"/>
          <w:left w:w="108" w:type="dxa"/>
          <w:bottom w:w="0" w:type="dxa"/>
          <w:right w:w="108" w:type="dxa"/>
        </w:tblCellMar>
      </w:tblPr>
      <w:tblGrid>
        <w:gridCol w:w="4261"/>
        <w:gridCol w:w="4261"/>
      </w:tblGrid>
      <w:tr>
        <w:tblPrEx>
          <w:tblLayout w:type="fixed"/>
          <w:tblCellMar>
            <w:top w:w="0" w:type="dxa"/>
            <w:left w:w="108" w:type="dxa"/>
            <w:bottom w:w="0" w:type="dxa"/>
            <w:right w:w="108" w:type="dxa"/>
          </w:tblCellMar>
        </w:tblPrEx>
        <w:trPr>
          <w:trHeight w:val="4540" w:hRule="atLeast"/>
        </w:trPr>
        <w:tc>
          <w:tcPr>
            <w:tcW w:w="4261" w:type="dxa"/>
          </w:tcPr>
          <w:p>
            <w:pPr>
              <w:rPr>
                <w:rFonts w:ascii="宋体" w:hAnsi="宋体" w:cs="宋体"/>
                <w:color w:val="000000"/>
                <w:sz w:val="22"/>
              </w:rPr>
            </w:pPr>
            <w:r>
              <w:rPr>
                <w:rFonts w:ascii="宋体" w:hAnsi="宋体" w:cs="宋体"/>
                <w:b/>
                <w:color w:val="000000"/>
                <w:sz w:val="22"/>
              </w:rPr>
              <w:t>（21）申请号</w:t>
            </w:r>
            <w:r>
              <w:rPr>
                <w:rFonts w:ascii="宋体" w:hAnsi="宋体" w:cs="宋体"/>
                <w:color w:val="000000"/>
                <w:sz w:val="22"/>
              </w:rPr>
              <w:t xml:space="preserve"> CN201110240205.3</w:t>
            </w:r>
          </w:p>
          <w:p>
            <w:pPr>
              <w:rPr>
                <w:rFonts w:ascii="宋体" w:hAnsi="宋体" w:cs="宋体"/>
                <w:color w:val="000000"/>
                <w:sz w:val="22"/>
              </w:rPr>
            </w:pPr>
          </w:p>
          <w:p>
            <w:pPr>
              <w:rPr>
                <w:rFonts w:ascii="宋体" w:hAnsi="宋体" w:cs="宋体"/>
                <w:color w:val="000000"/>
                <w:sz w:val="22"/>
              </w:rPr>
            </w:pPr>
            <w:r>
              <w:rPr>
                <w:rFonts w:ascii="宋体" w:hAnsi="宋体" w:cs="宋体"/>
                <w:b/>
                <w:color w:val="000000"/>
                <w:sz w:val="22"/>
              </w:rPr>
              <w:t>（22）申请日</w:t>
            </w:r>
            <w:r>
              <w:rPr>
                <w:rFonts w:ascii="宋体" w:hAnsi="宋体" w:cs="宋体"/>
                <w:color w:val="000000"/>
                <w:sz w:val="22"/>
              </w:rPr>
              <w:t xml:space="preserve"> 20110822</w:t>
            </w:r>
          </w:p>
          <w:p>
            <w:pPr>
              <w:rPr>
                <w:rFonts w:ascii="宋体" w:hAnsi="宋体" w:cs="宋体"/>
                <w:color w:val="000000"/>
                <w:sz w:val="22"/>
              </w:rPr>
            </w:pPr>
          </w:p>
          <w:p>
            <w:pPr>
              <w:rPr>
                <w:rFonts w:ascii="宋体" w:hAnsi="宋体" w:cs="宋体"/>
                <w:color w:val="000000"/>
                <w:sz w:val="22"/>
              </w:rPr>
            </w:pPr>
            <w:r>
              <w:rPr>
                <w:rFonts w:ascii="宋体" w:hAnsi="宋体" w:cs="宋体"/>
                <w:b/>
                <w:color w:val="000000"/>
                <w:sz w:val="22"/>
              </w:rPr>
              <w:t>（7</w:t>
            </w:r>
            <w:r>
              <w:rPr>
                <w:rFonts w:hint="eastAsia" w:ascii="宋体" w:hAnsi="宋体" w:cs="宋体"/>
                <w:b/>
                <w:color w:val="000000"/>
                <w:sz w:val="22"/>
              </w:rPr>
              <w:t>1</w:t>
            </w:r>
            <w:r>
              <w:rPr>
                <w:rFonts w:ascii="宋体" w:hAnsi="宋体" w:cs="宋体"/>
                <w:b/>
                <w:color w:val="000000"/>
                <w:sz w:val="22"/>
              </w:rPr>
              <w:t>）</w:t>
            </w:r>
            <w:r>
              <w:rPr>
                <w:rFonts w:hint="eastAsia" w:ascii="宋体" w:hAnsi="宋体" w:cs="宋体"/>
                <w:b/>
                <w:color w:val="000000"/>
                <w:sz w:val="22"/>
              </w:rPr>
              <w:t>申请人</w:t>
            </w:r>
            <w:r>
              <w:rPr>
                <w:rFonts w:ascii="宋体" w:hAnsi="宋体" w:cs="宋体"/>
                <w:color w:val="000000"/>
                <w:sz w:val="22"/>
              </w:rPr>
              <w:t xml:space="preserve"> [四川融熠科技有限公司]</w:t>
            </w:r>
          </w:p>
          <w:p>
            <w:pPr>
              <w:rPr>
                <w:rFonts w:ascii="宋体" w:hAnsi="宋体" w:cs="宋体"/>
                <w:color w:val="000000"/>
                <w:sz w:val="22"/>
              </w:rPr>
            </w:pPr>
          </w:p>
          <w:p>
            <w:pPr>
              <w:ind w:firstLine="442" w:firstLineChars="200"/>
              <w:rPr>
                <w:rFonts w:ascii="宋体" w:hAnsi="宋体" w:cs="宋体"/>
                <w:color w:val="000000"/>
                <w:sz w:val="22"/>
              </w:rPr>
            </w:pPr>
            <w:r>
              <w:rPr>
                <w:rFonts w:ascii="宋体" w:hAnsi="宋体" w:cs="宋体"/>
                <w:b/>
                <w:color w:val="000000"/>
                <w:sz w:val="22"/>
              </w:rPr>
              <w:t>地址</w:t>
            </w:r>
            <w:r>
              <w:rPr>
                <w:rFonts w:ascii="宋体" w:hAnsi="宋体" w:cs="宋体"/>
                <w:color w:val="000000"/>
                <w:sz w:val="22"/>
              </w:rPr>
              <w:t xml:space="preserve"> 四川省成都市高新区高朋大道5号B座211室</w:t>
            </w:r>
          </w:p>
          <w:p>
            <w:pPr>
              <w:ind w:firstLine="440" w:firstLineChars="200"/>
              <w:rPr>
                <w:rFonts w:ascii="宋体" w:hAnsi="宋体" w:cs="宋体"/>
                <w:color w:val="000000"/>
                <w:sz w:val="22"/>
              </w:rPr>
            </w:pPr>
          </w:p>
          <w:p>
            <w:pPr>
              <w:rPr>
                <w:rFonts w:ascii="宋体" w:hAnsi="宋体" w:cs="宋体"/>
                <w:color w:val="000000"/>
                <w:sz w:val="22"/>
              </w:rPr>
            </w:pPr>
            <w:r>
              <w:rPr>
                <w:rFonts w:hint="eastAsia" w:ascii="宋体" w:hAnsi="宋体" w:cs="宋体"/>
                <w:b/>
                <w:color w:val="000000"/>
                <w:sz w:val="22"/>
              </w:rPr>
              <w:t xml:space="preserve">（72）发明人 </w:t>
            </w:r>
            <w:r>
              <w:rPr>
                <w:rFonts w:ascii="宋体" w:hAnsi="宋体" w:cs="宋体"/>
                <w:color w:val="000000"/>
                <w:sz w:val="22"/>
              </w:rPr>
              <w:t>[李智浩, 刘仕春, 丁海]</w:t>
            </w:r>
          </w:p>
          <w:p>
            <w:pPr>
              <w:rPr>
                <w:rFonts w:ascii="宋体" w:hAnsi="宋体" w:cs="宋体"/>
                <w:b/>
                <w:color w:val="000000"/>
                <w:sz w:val="22"/>
              </w:rPr>
            </w:pPr>
          </w:p>
          <w:p>
            <w:pPr>
              <w:rPr>
                <w:rFonts w:ascii="宋体" w:hAnsi="宋体" w:cs="宋体"/>
                <w:color w:val="000000"/>
                <w:sz w:val="22"/>
              </w:rPr>
            </w:pPr>
            <w:r>
              <w:rPr>
                <w:rFonts w:hint="eastAsia" w:ascii="宋体" w:hAnsi="宋体" w:cs="宋体"/>
                <w:b/>
                <w:color w:val="000000"/>
                <w:sz w:val="22"/>
              </w:rPr>
              <w:t xml:space="preserve">（74）专利代理机构 </w:t>
            </w:r>
          </w:p>
          <w:p>
            <w:pPr>
              <w:rPr>
                <w:rFonts w:ascii="宋体" w:hAnsi="宋体" w:cs="宋体"/>
                <w:b/>
                <w:color w:val="000000"/>
                <w:sz w:val="22"/>
              </w:rPr>
            </w:pPr>
          </w:p>
          <w:p>
            <w:pPr>
              <w:rPr>
                <w:rFonts w:ascii="宋体" w:hAnsi="宋体" w:cs="宋体"/>
                <w:color w:val="000000"/>
                <w:sz w:val="22"/>
              </w:rPr>
            </w:pPr>
            <w:r>
              <w:rPr>
                <w:rFonts w:hint="eastAsia" w:ascii="宋体" w:hAnsi="宋体" w:cs="宋体"/>
                <w:b/>
                <w:color w:val="000000"/>
                <w:sz w:val="22"/>
              </w:rPr>
              <w:t xml:space="preserve">      代理人 </w:t>
            </w:r>
          </w:p>
        </w:tc>
        <w:tc>
          <w:tcPr>
            <w:tcW w:w="4261" w:type="dxa"/>
          </w:tcPr>
          <w:p>
            <w:pPr>
              <w:rPr>
                <w:rFonts w:ascii="宋体" w:hAnsi="宋体" w:cs="宋体"/>
                <w:color w:val="000000"/>
                <w:sz w:val="22"/>
              </w:rPr>
            </w:pPr>
          </w:p>
        </w:tc>
      </w:tr>
      <w:tr>
        <w:tblPrEx>
          <w:tblLayout w:type="fixed"/>
          <w:tblCellMar>
            <w:top w:w="0" w:type="dxa"/>
            <w:left w:w="108" w:type="dxa"/>
            <w:bottom w:w="0" w:type="dxa"/>
            <w:right w:w="108" w:type="dxa"/>
          </w:tblCellMar>
        </w:tblPrEx>
        <w:trPr>
          <w:trHeight w:val="938" w:hRule="atLeast"/>
        </w:trPr>
        <w:tc>
          <w:tcPr>
            <w:tcW w:w="4261" w:type="dxa"/>
            <w:tcBorders>
              <w:top w:val="single" w:color="auto" w:sz="12" w:space="0"/>
            </w:tcBorders>
          </w:tcPr>
          <w:p>
            <w:pPr>
              <w:rPr>
                <w:rFonts w:ascii="宋体" w:hAnsi="宋体" w:cs="宋体"/>
                <w:color w:val="000000"/>
                <w:sz w:val="22"/>
              </w:rPr>
            </w:pPr>
            <w:r>
              <w:rPr>
                <w:rFonts w:ascii="宋体" w:hAnsi="宋体" w:cs="宋体"/>
                <w:b/>
                <w:color w:val="000000"/>
                <w:sz w:val="22"/>
              </w:rPr>
              <w:t>（54）</w:t>
            </w:r>
            <w:r>
              <w:rPr>
                <w:rFonts w:hint="eastAsia" w:ascii="宋体" w:hAnsi="宋体" w:cs="宋体"/>
                <w:b/>
                <w:color w:val="000000"/>
                <w:sz w:val="22"/>
              </w:rPr>
              <w:t>发明</w:t>
            </w:r>
            <w:r>
              <w:rPr>
                <w:rFonts w:ascii="宋体" w:hAnsi="宋体" w:cs="宋体"/>
                <w:b/>
                <w:color w:val="000000"/>
                <w:sz w:val="22"/>
              </w:rPr>
              <w:t>名称</w:t>
            </w:r>
          </w:p>
          <w:p>
            <w:pPr>
              <w:rPr>
                <w:rFonts w:ascii="宋体" w:hAnsi="宋体" w:cs="宋体"/>
                <w:color w:val="000000"/>
                <w:sz w:val="22"/>
              </w:rPr>
            </w:pPr>
            <w:r>
              <w:rPr>
                <w:rFonts w:hint="eastAsia" w:ascii="宋体" w:hAnsi="宋体" w:cs="宋体"/>
                <w:b/>
                <w:color w:val="000000"/>
                <w:sz w:val="22"/>
              </w:rPr>
              <w:t xml:space="preserve">     </w:t>
            </w:r>
            <w:r>
              <w:rPr>
                <w:rFonts w:ascii="宋体" w:hAnsi="宋体" w:cs="宋体"/>
                <w:color w:val="000000"/>
                <w:sz w:val="22"/>
              </w:rPr>
              <w:t>一种植物隔音墙</w:t>
            </w:r>
          </w:p>
        </w:tc>
        <w:tc>
          <w:tcPr>
            <w:tcW w:w="4261" w:type="dxa"/>
            <w:vMerge w:val="restart"/>
            <w:tcBorders>
              <w:top w:val="single" w:color="auto" w:sz="12" w:space="0"/>
            </w:tcBorders>
          </w:tcPr>
          <w:p>
            <w:pPr>
              <w:rPr>
                <w:rFonts w:ascii="宋体" w:hAnsi="宋体" w:cs="宋体"/>
                <w:color w:val="000000"/>
                <w:sz w:val="22"/>
              </w:rPr>
            </w:pPr>
          </w:p>
          <w:p>
            <w:pPr>
              <w:rPr>
                <w:rFonts w:ascii="宋体" w:hAnsi="宋体" w:cs="宋体"/>
                <w:color w:val="000000"/>
                <w:sz w:val="22"/>
              </w:rPr>
            </w:pPr>
            <w:r>
              <w:rPr>
                <w:rFonts w:ascii="宋体" w:hAnsi="宋体" w:cs="宋体"/>
                <w:color w:val="000000"/>
                <w:sz w:val="22"/>
              </w:rPr>
              <w:pict>
                <v:shape id="_x0000_i1025" o:spt="75" type="#_x0000_t75" style="height:379.4pt;width:187.2pt;" filled="f" o:preferrelative="t" stroked="f" coordsize="21600,21600">
                  <v:path/>
                  <v:fill on="f" focussize="0,0"/>
                  <v:stroke on="f" joinstyle="miter"/>
                  <v:imagedata r:id="rId7" o:title=""/>
                  <o:lock v:ext="edit" aspectratio="t"/>
                  <w10:wrap type="none"/>
                  <w10:anchorlock/>
                </v:shape>
              </w:pict>
            </w:r>
          </w:p>
        </w:tc>
      </w:tr>
      <w:tr>
        <w:tblPrEx>
          <w:tblLayout w:type="fixed"/>
          <w:tblCellMar>
            <w:top w:w="0" w:type="dxa"/>
            <w:left w:w="108" w:type="dxa"/>
            <w:bottom w:w="0" w:type="dxa"/>
            <w:right w:w="108" w:type="dxa"/>
          </w:tblCellMar>
        </w:tblPrEx>
        <w:trPr>
          <w:trHeight w:val="5384" w:hRule="atLeast"/>
        </w:trPr>
        <w:tc>
          <w:tcPr>
            <w:tcW w:w="4261" w:type="dxa"/>
          </w:tcPr>
          <w:p>
            <w:pPr>
              <w:rPr>
                <w:rFonts w:ascii="宋体" w:hAnsi="宋体" w:cs="宋体"/>
                <w:color w:val="000000"/>
                <w:sz w:val="22"/>
              </w:rPr>
            </w:pPr>
            <w:r>
              <w:rPr>
                <w:rFonts w:hint="eastAsia" w:ascii="宋体" w:hAnsi="宋体" w:cs="宋体"/>
                <w:b/>
                <w:color w:val="000000"/>
                <w:sz w:val="22"/>
              </w:rPr>
              <w:t>（57）摘要</w:t>
            </w:r>
          </w:p>
          <w:p>
            <w:pPr>
              <w:rPr>
                <w:rFonts w:ascii="宋体" w:hAnsi="宋体" w:cs="宋体"/>
                <w:color w:val="000000"/>
                <w:sz w:val="22"/>
              </w:rPr>
            </w:pPr>
            <w:r>
              <w:rPr>
                <w:rFonts w:hint="eastAsia" w:ascii="宋体" w:hAnsi="宋体" w:cs="宋体"/>
                <w:color w:val="000000"/>
                <w:sz w:val="22"/>
              </w:rPr>
              <w:t xml:space="preserve">     </w:t>
            </w:r>
            <w:r>
              <w:rPr>
                <w:rFonts w:ascii="宋体" w:hAnsi="宋体" w:cs="宋体"/>
                <w:color w:val="000000"/>
                <w:sz w:val="22"/>
              </w:rPr>
              <w:t>本发明涉及一种植物隔音墙，包括支架立柱(4)，一个或多个植物栽培箱(2)固定在所述支架立柱(4)上，所述植物栽培箱(2)外部设有若干隔音翅片(3)，所述隔音翅片(3)与水平面形成一倾斜角度。本发明植物隔音墙不仅仅起到美化道路防止视觉疲劳以及吸收二氧化碳及有害气体的作用外，还可以通过隔音翅片与复杂交叠的植物茎叶同时作用进行隔音和降噪，极大的降低了汽车和其他噪音污染，比传统的单纯的隔音墙具有更佳的隔音降噪作用。而且由于隔音翅片本身具有降噪结构，又比单纯以植物来隔音降噪的墙体更为有效；也避免了此类墙体，在没有植物时几乎没有隔音降噪作用的弊端。</w:t>
            </w:r>
          </w:p>
        </w:tc>
        <w:tc>
          <w:tcPr>
            <w:tcW w:w="4261" w:type="dxa"/>
            <w:vMerge w:val="continue"/>
          </w:tcPr>
          <w:p>
            <w:pPr>
              <w:rPr>
                <w:rFonts w:ascii="宋体" w:hAnsi="宋体" w:cs="宋体"/>
                <w:color w:val="000000"/>
                <w:sz w:val="22"/>
              </w:rPr>
            </w:pPr>
          </w:p>
        </w:tc>
      </w:tr>
    </w:tbl>
    <w:p>
      <w:pPr>
        <w:rPr>
          <w:rFonts w:ascii="宋体" w:hAnsi="宋体" w:cs="宋体"/>
          <w:b/>
          <w:color w:val="000000"/>
          <w:sz w:val="32"/>
        </w:rPr>
      </w:pPr>
    </w:p>
    <w:p>
      <w:pPr>
        <w:rPr>
          <w:rFonts w:ascii="宋体" w:hAnsi="宋体" w:cs="宋体"/>
          <w:b/>
          <w:color w:val="000000"/>
          <w:sz w:val="32"/>
        </w:rPr>
      </w:pPr>
    </w:p>
    <w:p>
      <w:pPr>
        <w:rPr>
          <w:rFonts w:ascii="宋体" w:hAnsi="宋体" w:cs="宋体"/>
          <w:b/>
          <w:color w:val="000000"/>
          <w:sz w:val="32"/>
        </w:rPr>
      </w:pPr>
    </w:p>
    <w:p>
      <w:pPr>
        <w:rPr>
          <w:rFonts w:ascii="宋体" w:hAnsi="宋体" w:cs="宋体"/>
          <w:b/>
          <w:color w:val="000000"/>
          <w:sz w:val="32"/>
        </w:rPr>
      </w:pPr>
    </w:p>
    <w:p>
      <w:pPr>
        <w:rPr>
          <w:rFonts w:ascii="宋体" w:hAnsi="宋体" w:cs="宋体"/>
          <w:b/>
          <w:color w:val="000000"/>
          <w:sz w:val="32"/>
        </w:rPr>
      </w:pPr>
    </w:p>
    <w:p>
      <w:pPr>
        <w:rPr>
          <w:rFonts w:ascii="宋体" w:hAnsi="宋体" w:cs="宋体"/>
          <w:b/>
          <w:color w:val="000000"/>
          <w:sz w:val="32"/>
        </w:rPr>
      </w:pPr>
    </w:p>
    <w:p>
      <w:pPr>
        <w:rPr>
          <w:rFonts w:ascii="宋体" w:hAnsi="宋体" w:cs="宋体"/>
          <w:b/>
          <w:color w:val="000000"/>
          <w:sz w:val="32"/>
        </w:rPr>
      </w:pPr>
    </w:p>
    <w:p>
      <w:pPr>
        <w:rPr>
          <w:rFonts w:ascii="宋体" w:hAnsi="宋体" w:cs="宋体"/>
          <w:b/>
          <w:color w:val="000000"/>
          <w:sz w:val="32"/>
        </w:rPr>
      </w:pPr>
    </w:p>
    <w:p>
      <w:pPr>
        <w:rPr>
          <w:rFonts w:ascii="宋体" w:hAnsi="宋体" w:cs="宋体"/>
          <w:b/>
          <w:color w:val="000000"/>
          <w:sz w:val="32"/>
        </w:rPr>
      </w:pPr>
    </w:p>
    <w:p>
      <w:pPr>
        <w:rPr>
          <w:rFonts w:ascii="宋体" w:hAnsi="宋体" w:cs="宋体"/>
          <w:b/>
          <w:color w:val="000000"/>
          <w:sz w:val="32"/>
        </w:rPr>
      </w:pPr>
    </w:p>
    <w:p>
      <w:pPr>
        <w:rPr>
          <w:rFonts w:ascii="宋体" w:hAnsi="宋体" w:cs="宋体"/>
          <w:b/>
          <w:color w:val="000000"/>
          <w:sz w:val="32"/>
        </w:rPr>
      </w:pPr>
    </w:p>
    <w:p>
      <w:pPr>
        <w:rPr>
          <w:rFonts w:ascii="宋体" w:hAnsi="宋体" w:cs="宋体"/>
          <w:b/>
          <w:color w:val="000000"/>
          <w:sz w:val="32"/>
        </w:rPr>
      </w:pPr>
    </w:p>
    <w:p>
      <w:pPr>
        <w:rPr>
          <w:rFonts w:ascii="宋体" w:hAnsi="宋体" w:cs="宋体"/>
          <w:b/>
          <w:color w:val="000000"/>
          <w:sz w:val="32"/>
        </w:rPr>
      </w:pPr>
    </w:p>
    <w:p>
      <w:pPr>
        <w:rPr>
          <w:rFonts w:ascii="宋体" w:hAnsi="宋体" w:cs="宋体"/>
          <w:b/>
          <w:color w:val="000000"/>
          <w:sz w:val="32"/>
        </w:rPr>
      </w:pPr>
    </w:p>
    <w:p>
      <w:pPr>
        <w:rPr>
          <w:rFonts w:ascii="宋体" w:hAnsi="宋体" w:cs="宋体"/>
          <w:b/>
          <w:color w:val="000000"/>
          <w:sz w:val="32"/>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nil"/>
              <w:left w:val="nil"/>
              <w:bottom w:val="single" w:color="auto" w:sz="12" w:space="0"/>
              <w:right w:val="nil"/>
            </w:tcBorders>
          </w:tcPr>
          <w:p>
            <w:pPr>
              <w:jc w:val="center"/>
              <w:rPr>
                <w:rFonts w:ascii="宋体" w:hAnsi="宋体" w:cs="宋体"/>
                <w:b/>
                <w:color w:val="000000"/>
                <w:sz w:val="32"/>
              </w:rPr>
            </w:pPr>
            <w:r>
              <w:rPr>
                <w:rFonts w:hint="eastAsia" w:ascii="宋体" w:hAnsi="宋体" w:cs="宋体"/>
                <w:b/>
                <w:color w:val="000000"/>
                <w:sz w:val="32"/>
              </w:rPr>
              <w:t>权 利 要 求 书</w:t>
            </w:r>
          </w:p>
        </w:tc>
      </w:tr>
    </w:tbl>
    <w:p>
      <w:pPr>
        <w:ind w:firstLine="440" w:firstLineChars="200"/>
        <w:rPr>
          <w:rFonts w:ascii="宋体" w:hAnsi="宋体" w:cs="宋体"/>
          <w:b/>
          <w:color w:val="000000"/>
          <w:sz w:val="32"/>
        </w:rPr>
      </w:pPr>
      <w:r>
        <w:rPr>
          <w:rFonts w:ascii="宋体" w:hAnsi="宋体" w:cs="宋体"/>
          <w:color w:val="000000"/>
          <w:sz w:val="22"/>
          <w:szCs w:val="22"/>
        </w:rPr>
        <w:t>一种植物隔音墙，包括支架立柱（4），一个或多个植物栽培箱（2）固定在所述支架立柱（4）上，在植物栽培箱（2）中栽培植物，其特征在于：所述植物栽培箱（2）外部设有若干隔音翅片（3），所述隔音翅片（3）与水平面形成一倾斜角度。</w:t>
      </w:r>
    </w:p>
    <w:p>
      <w:pPr>
        <w:ind w:firstLine="440" w:firstLineChars="200"/>
        <w:rPr>
          <w:rFonts w:ascii="宋体" w:hAnsi="宋体" w:cs="宋体"/>
          <w:color w:val="000000"/>
          <w:sz w:val="22"/>
          <w:szCs w:val="22"/>
        </w:rPr>
      </w:pPr>
      <w:r>
        <w:rPr>
          <w:rFonts w:ascii="宋体" w:hAnsi="宋体" w:cs="宋体"/>
          <w:color w:val="000000"/>
          <w:sz w:val="22"/>
          <w:szCs w:val="22"/>
        </w:rPr>
        <w:t>根据权利要求1所述植物隔音墙，其特征在于：所述若干隔音翅片（3）相互平行设置。</w:t>
      </w:r>
    </w:p>
    <w:p>
      <w:pPr>
        <w:ind w:firstLine="440" w:firstLineChars="200"/>
        <w:rPr>
          <w:rFonts w:ascii="宋体" w:hAnsi="宋体" w:cs="宋体"/>
          <w:color w:val="000000"/>
          <w:sz w:val="22"/>
          <w:szCs w:val="22"/>
        </w:rPr>
      </w:pPr>
      <w:r>
        <w:rPr>
          <w:rFonts w:ascii="宋体" w:hAnsi="宋体" w:cs="宋体"/>
          <w:color w:val="000000"/>
          <w:sz w:val="22"/>
          <w:szCs w:val="22"/>
        </w:rPr>
        <w:t>根据权利要求1或2所述植物隔音墙，其特征在于：所述植物栽培箱（2）上设有一个或多个植物栽植腔体（20、28），所述植物栽植腔体（20、28）上开设一个植物栽植口（22），所述植物栽植腔体（20、28）内侧壁上铺设透水的土工布（23）。</w:t>
      </w:r>
    </w:p>
    <w:p>
      <w:pPr>
        <w:ind w:firstLine="440" w:firstLineChars="200"/>
        <w:rPr>
          <w:rFonts w:ascii="宋体" w:hAnsi="宋体" w:cs="宋体"/>
          <w:color w:val="000000"/>
          <w:sz w:val="22"/>
          <w:szCs w:val="22"/>
        </w:rPr>
      </w:pPr>
      <w:r>
        <w:rPr>
          <w:rFonts w:ascii="宋体" w:hAnsi="宋体" w:cs="宋体"/>
          <w:color w:val="000000"/>
          <w:sz w:val="22"/>
          <w:szCs w:val="22"/>
        </w:rPr>
        <w:t>根据权利要求3所述植物隔音墙，其特征在于：在所述植物栽植腔体（20）上方连接一腔体顶部集水板（29），在所述腔体顶部集水板（29）上设有腔体顶部漏水口（26），在所述植物栽植腔体（20）底部设有腔体底部漏水口（27）；所述腔体顶部漏水口（26）上方设有箱体顶部漏水孔（21），所述腔体底部漏水口（27）下方的设有箱体底部漏水口（24）。</w:t>
      </w:r>
    </w:p>
    <w:p>
      <w:pPr>
        <w:ind w:firstLine="440" w:firstLineChars="200"/>
        <w:rPr>
          <w:rFonts w:ascii="宋体" w:hAnsi="宋体" w:cs="宋体"/>
          <w:color w:val="000000"/>
          <w:sz w:val="22"/>
          <w:szCs w:val="22"/>
        </w:rPr>
      </w:pPr>
      <w:r>
        <w:rPr>
          <w:rFonts w:ascii="宋体" w:hAnsi="宋体" w:cs="宋体"/>
          <w:color w:val="000000"/>
          <w:sz w:val="22"/>
          <w:szCs w:val="22"/>
        </w:rPr>
        <w:t>根据权利要求1至4中任何一项所述植物隔音墙，其特征在于：所述多个植物栽培箱（2）以叠加的方式固定在所述支架立柱（4）上,在上下所述植物栽培箱（2）之间存在V型缝隙（34）；和/或者所述多个植物栽培箱（2）正反两面都有可提供种植的植物栽植口（22）。</w:t>
      </w:r>
    </w:p>
    <w:p>
      <w:pPr>
        <w:ind w:firstLine="440" w:firstLineChars="200"/>
        <w:rPr>
          <w:rFonts w:ascii="宋体" w:hAnsi="宋体" w:cs="宋体"/>
          <w:color w:val="000000"/>
          <w:sz w:val="22"/>
          <w:szCs w:val="22"/>
        </w:rPr>
      </w:pPr>
      <w:r>
        <w:rPr>
          <w:rFonts w:ascii="宋体" w:hAnsi="宋体" w:cs="宋体"/>
          <w:color w:val="000000"/>
          <w:sz w:val="22"/>
          <w:szCs w:val="22"/>
        </w:rPr>
        <w:t>根据权利要求1至5中任何一项所述植物隔音墙，其特征在于：还包括一智能浇灌系统，其主要包括雨水收集板（1）、雨水收集箱（5）、潜水泵（9）、水管（11）、控制盒（13）、过滤器（10）、横向水管（18）以及电源；所述雨水收集板（1）位于植物墙顶部，所述雨水收集箱（5）位于植物墙底部；所述潜水泵（9）的输入端连接位于雨水收集箱（5）中的过滤器（10），所述潜水泵（9）的输出端连接所述水管（11），所述控制盒（13）启动潜水泵（9），将雨水收集箱（5）内的水通过水管（11）输送到植物墙顶部的横向水管（18），再由横向水管18上的小洞浇灌给植物栽培箱（2）中的植物。</w:t>
      </w:r>
    </w:p>
    <w:p>
      <w:pPr>
        <w:ind w:firstLine="440" w:firstLineChars="200"/>
        <w:rPr>
          <w:rFonts w:ascii="宋体" w:hAnsi="宋体" w:cs="宋体"/>
          <w:color w:val="000000"/>
          <w:sz w:val="22"/>
          <w:szCs w:val="22"/>
        </w:rPr>
      </w:pPr>
      <w:r>
        <w:rPr>
          <w:rFonts w:ascii="宋体" w:hAnsi="宋体" w:cs="宋体"/>
          <w:color w:val="000000"/>
          <w:sz w:val="22"/>
          <w:szCs w:val="22"/>
        </w:rPr>
        <w:t>根据权利要求6所述植物隔音墙，其特征在于：所述控制盒（13）还连接土壤湿度传感器（15）和/或土壤温度传感器（16），所述智能浇灌系统定时通过土壤湿度传感（15）和/或土壤温度传感器（16）来判断以及控制对植物的浇灌过程。</w:t>
      </w:r>
    </w:p>
    <w:p>
      <w:pPr>
        <w:ind w:firstLine="440" w:firstLineChars="200"/>
        <w:rPr>
          <w:rFonts w:ascii="宋体" w:hAnsi="宋体" w:cs="宋体"/>
          <w:color w:val="000000"/>
          <w:sz w:val="22"/>
          <w:szCs w:val="22"/>
        </w:rPr>
      </w:pPr>
      <w:r>
        <w:rPr>
          <w:rFonts w:ascii="宋体" w:hAnsi="宋体" w:cs="宋体"/>
          <w:color w:val="000000"/>
          <w:sz w:val="22"/>
          <w:szCs w:val="22"/>
        </w:rPr>
        <w:t>根据权利要求7所述植物隔音墙，其特征在于：所述电源由太阳能电池板（7）收集的太阳能来供电，并且将多余的电能储存在控制盒（13）内的蓄电池内。</w:t>
      </w:r>
    </w:p>
    <w:p>
      <w:pPr>
        <w:ind w:firstLine="440" w:firstLineChars="200"/>
        <w:rPr>
          <w:rFonts w:ascii="宋体" w:hAnsi="宋体" w:cs="宋体"/>
          <w:color w:val="000000"/>
          <w:sz w:val="22"/>
          <w:szCs w:val="22"/>
        </w:rPr>
      </w:pPr>
      <w:r>
        <w:rPr>
          <w:rFonts w:ascii="宋体" w:hAnsi="宋体" w:cs="宋体"/>
          <w:color w:val="000000"/>
          <w:sz w:val="22"/>
          <w:szCs w:val="22"/>
        </w:rPr>
        <w:t>根据权利要求8所述植物隔音墙，其特征在于：所述太阳能电池板（7）固定在植物墙底部的雨水收集板（1）上。</w:t>
      </w:r>
    </w:p>
    <w:p>
      <w:pPr>
        <w:ind w:firstLine="440" w:firstLineChars="200"/>
        <w:rPr>
          <w:rFonts w:ascii="宋体" w:hAnsi="宋体" w:cs="宋体"/>
          <w:color w:val="000000"/>
          <w:sz w:val="22"/>
          <w:szCs w:val="22"/>
        </w:rPr>
      </w:pPr>
      <w:r>
        <w:rPr>
          <w:rFonts w:ascii="宋体" w:hAnsi="宋体" w:cs="宋体"/>
          <w:color w:val="000000"/>
          <w:sz w:val="22"/>
          <w:szCs w:val="22"/>
        </w:rPr>
        <w:t>根据权利要求6或9所述植物隔音墙，其特征在于：所述雨水收集板（1）为“V”型结构，雨水通过“V”型结构雨水收集板（1）的底部通孔后经过以下路径：植物栽培箱（2）顶部的漏水口（21）、植物栽植腔（20）顶部的集水板（29）、植物栽植腔（20）顶部的漏水口（26）、土工布（23）、植物根系及土壤（32）、植物栽植腔（20）底部的漏水口（27）后，再进入下一层植物栽植腔（20）或下一层植物栽植箱（2），并最终流入雨水收集箱（5），或者在无雨水时，由智能浇灌系统横向水管流出的水也由此路径浇灌植物并回水。</w:t>
      </w:r>
    </w:p>
    <w:p>
      <w:pPr>
        <w:ind w:firstLine="643" w:firstLineChars="200"/>
        <w:rPr>
          <w:rFonts w:ascii="宋体" w:hAnsi="宋体" w:cs="宋体"/>
          <w:color w:val="000000"/>
          <w:sz w:val="22"/>
          <w:szCs w:val="22"/>
        </w:rPr>
      </w:pPr>
      <w:r>
        <w:rPr>
          <w:rFonts w:ascii="宋体" w:hAnsi="宋体" w:cs="宋体"/>
          <w:b/>
          <w:color w:val="000000"/>
          <w:sz w:val="32"/>
        </w:rPr>
        <w:br w:type="page"/>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nil"/>
              <w:left w:val="nil"/>
              <w:bottom w:val="single" w:color="auto" w:sz="12" w:space="0"/>
              <w:right w:val="nil"/>
            </w:tcBorders>
          </w:tcPr>
          <w:p>
            <w:pPr>
              <w:jc w:val="center"/>
              <w:rPr>
                <w:rFonts w:ascii="宋体" w:hAnsi="宋体" w:cs="宋体"/>
                <w:b/>
                <w:color w:val="000000"/>
                <w:sz w:val="32"/>
              </w:rPr>
            </w:pPr>
            <w:r>
              <w:rPr>
                <w:rFonts w:hint="eastAsia" w:ascii="宋体" w:hAnsi="宋体" w:cs="宋体"/>
                <w:b/>
                <w:color w:val="000000"/>
                <w:sz w:val="32"/>
              </w:rPr>
              <w:t>说 明 书</w:t>
            </w:r>
          </w:p>
        </w:tc>
      </w:tr>
    </w:tbl>
    <w:p>
      <w:pPr>
        <w:ind w:firstLine="522" w:firstLineChars="200"/>
        <w:jc w:val="center"/>
        <w:rPr>
          <w:rFonts w:ascii="宋体" w:hAnsi="宋体" w:cs="宋体"/>
          <w:color w:val="000000"/>
          <w:sz w:val="22"/>
          <w:szCs w:val="22"/>
        </w:rPr>
      </w:pPr>
      <w:r>
        <w:rPr>
          <w:rFonts w:ascii="宋体" w:hAnsi="宋体" w:cs="宋体"/>
          <w:b/>
          <w:color w:val="000000"/>
          <w:sz w:val="26"/>
          <w:szCs w:val="22"/>
        </w:rPr>
        <w:t>一种植物隔音墙</w:t>
      </w:r>
    </w:p>
    <w:p>
      <w:pPr>
        <w:ind w:firstLine="440" w:firstLineChars="200"/>
        <w:jc w:val="both"/>
        <w:rPr>
          <w:rFonts w:ascii="宋体" w:hAnsi="宋体" w:cs="宋体"/>
          <w:b/>
          <w:color w:val="000000"/>
          <w:sz w:val="26"/>
          <w:szCs w:val="22"/>
        </w:rPr>
      </w:pPr>
      <w:r>
        <w:rPr>
          <w:rFonts w:ascii="宋体" w:hAnsi="宋体" w:cs="宋体"/>
          <w:color w:val="000000"/>
          <w:sz w:val="22"/>
          <w:szCs w:val="22"/>
        </w:rPr>
        <w:t> 本发明涉及一种植物装饰墙体，尤其是涉及一种具有隔音功能的植物隔音墙。</w:t>
      </w:r>
    </w:p>
    <w:p>
      <w:pPr>
        <w:ind w:firstLine="440" w:firstLineChars="200"/>
        <w:jc w:val="both"/>
        <w:rPr>
          <w:rFonts w:ascii="宋体" w:hAnsi="宋体" w:cs="宋体"/>
          <w:color w:val="000000"/>
          <w:sz w:val="22"/>
          <w:szCs w:val="22"/>
          <w:highlight w:val="yellow"/>
        </w:rPr>
      </w:pPr>
      <w:r>
        <w:rPr>
          <w:rFonts w:ascii="宋体" w:hAnsi="宋体" w:cs="宋体"/>
          <w:color w:val="000000"/>
          <w:sz w:val="22"/>
          <w:szCs w:val="22"/>
        </w:rPr>
        <w:t> </w:t>
      </w:r>
      <w:r>
        <w:rPr>
          <w:rFonts w:ascii="宋体" w:hAnsi="宋体" w:cs="宋体"/>
          <w:color w:val="000000"/>
          <w:sz w:val="22"/>
          <w:szCs w:val="22"/>
          <w:highlight w:val="yellow"/>
        </w:rPr>
        <w:t>目前城市户外设置植物墙体已成为一种城市绿化趋势，例如在高架公路桥两侧、轻轨两侧、桥梁两侧、高铁铁轨两侧、高档写字楼内以及园林中都通过设置植物墙进行绿化。</w:t>
      </w:r>
    </w:p>
    <w:p>
      <w:pPr>
        <w:ind w:firstLine="440" w:firstLineChars="200"/>
        <w:jc w:val="both"/>
        <w:rPr>
          <w:rFonts w:ascii="宋体" w:hAnsi="宋体" w:cs="宋体"/>
          <w:color w:val="000000"/>
          <w:sz w:val="22"/>
          <w:szCs w:val="22"/>
          <w:highlight w:val="yellow"/>
        </w:rPr>
      </w:pPr>
      <w:r>
        <w:rPr>
          <w:rFonts w:ascii="宋体" w:hAnsi="宋体" w:cs="宋体"/>
          <w:color w:val="000000"/>
          <w:sz w:val="22"/>
          <w:szCs w:val="22"/>
          <w:highlight w:val="yellow"/>
        </w:rPr>
        <w:t>目前使用的植物墙虽然可以起到美化环境和净化空气的作用，但是在减少城市噪音，尤其是降低汽车噪音的效果一般，不能很好的满足人们的需求。</w:t>
      </w:r>
    </w:p>
    <w:p>
      <w:pPr>
        <w:ind w:firstLine="440" w:firstLineChars="200"/>
        <w:jc w:val="both"/>
        <w:rPr>
          <w:rFonts w:ascii="宋体" w:hAnsi="宋体" w:cs="宋体"/>
          <w:color w:val="000000"/>
          <w:sz w:val="22"/>
          <w:szCs w:val="22"/>
          <w:highlight w:val="yellow"/>
        </w:rPr>
      </w:pPr>
      <w:r>
        <w:rPr>
          <w:rFonts w:ascii="宋体" w:hAnsi="宋体" w:cs="宋体"/>
          <w:color w:val="000000"/>
          <w:sz w:val="22"/>
          <w:szCs w:val="22"/>
          <w:highlight w:val="yellow"/>
        </w:rPr>
        <w:t>此外，现有植物墙维护以及浇灌都需要人力进行，并且浇灌时需要使用大量浇灌水，不能进行节水环保。</w:t>
      </w:r>
    </w:p>
    <w:p>
      <w:pPr>
        <w:ind w:firstLine="440" w:firstLineChars="200"/>
        <w:jc w:val="both"/>
        <w:rPr>
          <w:rFonts w:ascii="宋体" w:hAnsi="宋体" w:cs="宋体"/>
          <w:color w:val="000000"/>
          <w:sz w:val="22"/>
          <w:szCs w:val="22"/>
          <w:highlight w:val="yellow"/>
        </w:rPr>
      </w:pPr>
      <w:r>
        <w:rPr>
          <w:rFonts w:ascii="宋体" w:hAnsi="宋体" w:cs="宋体"/>
          <w:color w:val="000000"/>
          <w:sz w:val="22"/>
          <w:szCs w:val="22"/>
          <w:highlight w:val="yellow"/>
        </w:rPr>
        <w:t>本发明设计了一种植物隔音墙，其解决的技术问题是：</w:t>
      </w:r>
    </w:p>
    <w:p>
      <w:pPr>
        <w:ind w:firstLine="440" w:firstLineChars="200"/>
        <w:jc w:val="both"/>
        <w:rPr>
          <w:rFonts w:ascii="宋体" w:hAnsi="宋体" w:cs="宋体"/>
          <w:color w:val="000000"/>
          <w:sz w:val="22"/>
          <w:szCs w:val="22"/>
          <w:highlight w:val="yellow"/>
        </w:rPr>
      </w:pPr>
      <w:r>
        <w:rPr>
          <w:rFonts w:ascii="宋体" w:hAnsi="宋体" w:cs="宋体"/>
          <w:color w:val="000000"/>
          <w:sz w:val="22"/>
          <w:szCs w:val="22"/>
          <w:highlight w:val="yellow"/>
        </w:rPr>
        <w:t>（1）目前使用的植物墙在减少城市噪音，尤其是降低汽车噪音的效果一般，不能很好的满足人们的需求。</w:t>
      </w:r>
    </w:p>
    <w:p>
      <w:pPr>
        <w:ind w:firstLine="440" w:firstLineChars="200"/>
        <w:jc w:val="both"/>
        <w:rPr>
          <w:rFonts w:ascii="宋体" w:hAnsi="宋体" w:cs="宋体"/>
          <w:color w:val="000000"/>
          <w:sz w:val="22"/>
          <w:szCs w:val="22"/>
        </w:rPr>
      </w:pPr>
      <w:r>
        <w:rPr>
          <w:rFonts w:ascii="宋体" w:hAnsi="宋体" w:cs="宋体"/>
          <w:color w:val="000000"/>
          <w:sz w:val="22"/>
          <w:szCs w:val="22"/>
          <w:highlight w:val="yellow"/>
        </w:rPr>
        <w:t>（2）现有植物墙维护以及浇灌都需要人力进行，并且浇灌时需要使用大量浇灌水，不能进行节水环保。</w:t>
      </w:r>
    </w:p>
    <w:p>
      <w:pPr>
        <w:ind w:firstLine="440" w:firstLineChars="200"/>
        <w:jc w:val="both"/>
        <w:rPr>
          <w:rFonts w:ascii="宋体" w:hAnsi="宋体" w:cs="宋体"/>
          <w:color w:val="000000"/>
          <w:sz w:val="22"/>
          <w:szCs w:val="22"/>
        </w:rPr>
      </w:pPr>
      <w:r>
        <w:rPr>
          <w:rFonts w:ascii="宋体" w:hAnsi="宋体" w:cs="宋体"/>
          <w:color w:val="000000"/>
          <w:sz w:val="22"/>
          <w:szCs w:val="22"/>
        </w:rPr>
        <w:t>为了解决上述存在的技术问题，本发明采用了以下方案： </w:t>
      </w:r>
    </w:p>
    <w:p>
      <w:pPr>
        <w:ind w:firstLine="440" w:firstLineChars="200"/>
        <w:jc w:val="both"/>
        <w:rPr>
          <w:rFonts w:ascii="宋体" w:hAnsi="宋体" w:cs="宋体"/>
          <w:color w:val="000000"/>
          <w:sz w:val="22"/>
          <w:szCs w:val="22"/>
        </w:rPr>
      </w:pPr>
      <w:r>
        <w:rPr>
          <w:rFonts w:ascii="宋体" w:hAnsi="宋体" w:cs="宋体"/>
          <w:color w:val="000000"/>
          <w:sz w:val="22"/>
          <w:szCs w:val="22"/>
        </w:rPr>
        <w:t>一种植物隔音墙，包括支架立柱（4），一个或多个植物栽培箱（2）固定在所述支架立柱（4）上，在植物栽培箱（2）中栽培植物，所述植物栽培箱（2）外部设有若干隔音翅片（3），所述隔音翅片（3）与水平面形成一倾斜角度。</w:t>
      </w:r>
    </w:p>
    <w:p>
      <w:pPr>
        <w:ind w:firstLine="440" w:firstLineChars="200"/>
        <w:jc w:val="both"/>
        <w:rPr>
          <w:rFonts w:ascii="宋体" w:hAnsi="宋体" w:cs="宋体"/>
          <w:color w:val="000000"/>
          <w:sz w:val="22"/>
          <w:szCs w:val="22"/>
        </w:rPr>
      </w:pPr>
      <w:r>
        <w:rPr>
          <w:rFonts w:ascii="宋体" w:hAnsi="宋体" w:cs="宋体"/>
          <w:color w:val="000000"/>
          <w:sz w:val="22"/>
          <w:szCs w:val="22"/>
        </w:rPr>
        <w:t>进一步，所述若干隔音翅片（3）相互平行设置。</w:t>
      </w:r>
    </w:p>
    <w:p>
      <w:pPr>
        <w:ind w:firstLine="440" w:firstLineChars="200"/>
        <w:jc w:val="both"/>
        <w:rPr>
          <w:rFonts w:ascii="宋体" w:hAnsi="宋体" w:cs="宋体"/>
          <w:color w:val="000000"/>
          <w:sz w:val="22"/>
          <w:szCs w:val="22"/>
        </w:rPr>
      </w:pPr>
      <w:r>
        <w:rPr>
          <w:rFonts w:ascii="宋体" w:hAnsi="宋体" w:cs="宋体"/>
          <w:color w:val="000000"/>
          <w:sz w:val="22"/>
          <w:szCs w:val="22"/>
        </w:rPr>
        <w:t>进一步，所述植物栽培箱（2）上设有一个或多个植物栽植腔体（20、28），所述植物栽植腔体（20、28）上开设一个植物栽植口（22），所述植物栽植腔体（20、28）内侧壁上铺设透水的土工布（23）。</w:t>
      </w:r>
    </w:p>
    <w:p>
      <w:pPr>
        <w:ind w:firstLine="440" w:firstLineChars="200"/>
        <w:jc w:val="both"/>
        <w:rPr>
          <w:rFonts w:ascii="宋体" w:hAnsi="宋体" w:cs="宋体"/>
          <w:color w:val="000000"/>
          <w:sz w:val="22"/>
          <w:szCs w:val="22"/>
        </w:rPr>
      </w:pPr>
      <w:r>
        <w:rPr>
          <w:rFonts w:ascii="宋体" w:hAnsi="宋体" w:cs="宋体"/>
          <w:color w:val="000000"/>
          <w:sz w:val="22"/>
          <w:szCs w:val="22"/>
        </w:rPr>
        <w:t>进一步，在所述植物栽植腔体（20）上方连接一腔体顶部集水板（29），在所述腔体顶部集水板（29）上设有腔体顶部漏水口（26），在所述植物栽植腔体（20）底部设有腔体底部漏水口（27）；所述腔体顶部漏水口（26）上方设有箱体顶部漏水孔（21），所述腔体底部漏水口（27）下方的设有箱体底部漏水口（24）。</w:t>
      </w:r>
    </w:p>
    <w:p>
      <w:pPr>
        <w:ind w:firstLine="440" w:firstLineChars="200"/>
        <w:jc w:val="both"/>
        <w:rPr>
          <w:rFonts w:ascii="宋体" w:hAnsi="宋体" w:cs="宋体"/>
          <w:color w:val="000000"/>
          <w:sz w:val="22"/>
          <w:szCs w:val="22"/>
        </w:rPr>
      </w:pPr>
      <w:r>
        <w:rPr>
          <w:rFonts w:ascii="宋体" w:hAnsi="宋体" w:cs="宋体"/>
          <w:color w:val="000000"/>
          <w:sz w:val="22"/>
          <w:szCs w:val="22"/>
        </w:rPr>
        <w:t>进一步，所述多个植物栽培箱（2）以叠加的方式固定在所述支架立柱（4）上，在上下所述植物栽培箱（2）之间存在V型缝隙（34）；和/或者所述多个植物栽培箱（2）正反两面都有可提供种植的植物栽植口（22）。</w:t>
      </w:r>
    </w:p>
    <w:p>
      <w:pPr>
        <w:ind w:firstLine="440" w:firstLineChars="200"/>
        <w:jc w:val="both"/>
        <w:rPr>
          <w:rFonts w:ascii="宋体" w:hAnsi="宋体" w:cs="宋体"/>
          <w:color w:val="000000"/>
          <w:sz w:val="22"/>
          <w:szCs w:val="22"/>
        </w:rPr>
      </w:pPr>
      <w:r>
        <w:rPr>
          <w:rFonts w:ascii="宋体" w:hAnsi="宋体" w:cs="宋体"/>
          <w:color w:val="000000"/>
          <w:sz w:val="22"/>
          <w:szCs w:val="22"/>
        </w:rPr>
        <w:t>进一步，还包括一智能浇灌系统，其主要包括雨水收集板（1）、雨水收集箱（5）、潜水泵（9）、水管（11）、控制盒（13）、过滤器（10）、横向水管（18）以及电源；所述雨水收集板（1）位于植物墙顶部，所述雨水收集箱（5）位于植物墙底部；所述潜水泵（9）的输入端连接位于雨水收集箱（5）中的过滤器（10），所述潜水泵（9）的输出端连接所述水管（11），所述控制盒（13）启动潜水泵（9），将雨水收集箱（5）内的水能通过水管（11）输送到植物墙顶部的横向水管（18），再由横向水管18上的小洞浇灌给植物栽培箱（2）中的植物。</w:t>
      </w:r>
    </w:p>
    <w:p>
      <w:pPr>
        <w:ind w:firstLine="440" w:firstLineChars="200"/>
        <w:jc w:val="both"/>
        <w:rPr>
          <w:rFonts w:ascii="宋体" w:hAnsi="宋体" w:cs="宋体"/>
          <w:color w:val="000000"/>
          <w:sz w:val="22"/>
          <w:szCs w:val="22"/>
        </w:rPr>
      </w:pPr>
      <w:r>
        <w:rPr>
          <w:rFonts w:ascii="宋体" w:hAnsi="宋体" w:cs="宋体"/>
          <w:color w:val="000000"/>
          <w:sz w:val="22"/>
          <w:szCs w:val="22"/>
        </w:rPr>
        <w:t>进一步，所述控制盒（13）还连接土壤湿度传感器（15）和/或土壤温度传感器（16）所述智能浇灌系统定时通过土壤湿度传感（15）和/或土壤温度传感器（16）来判断以及控制对植物的浇灌过程。</w:t>
      </w:r>
    </w:p>
    <w:p>
      <w:pPr>
        <w:ind w:firstLine="440" w:firstLineChars="200"/>
        <w:jc w:val="both"/>
        <w:rPr>
          <w:rFonts w:ascii="宋体" w:hAnsi="宋体" w:cs="宋体"/>
          <w:color w:val="000000"/>
          <w:sz w:val="22"/>
          <w:szCs w:val="22"/>
        </w:rPr>
      </w:pPr>
      <w:r>
        <w:rPr>
          <w:rFonts w:ascii="宋体" w:hAnsi="宋体" w:cs="宋体"/>
          <w:color w:val="000000"/>
          <w:sz w:val="22"/>
          <w:szCs w:val="22"/>
        </w:rPr>
        <w:t>进一步，所述电源由太阳能电池板（7）收集的太阳能来供电，并且将多余的电能储存在控制盒（13）内的蓄电池内。</w:t>
      </w:r>
    </w:p>
    <w:p>
      <w:pPr>
        <w:ind w:firstLine="440" w:firstLineChars="200"/>
        <w:jc w:val="both"/>
        <w:rPr>
          <w:rFonts w:ascii="宋体" w:hAnsi="宋体" w:cs="宋体"/>
          <w:color w:val="000000"/>
          <w:sz w:val="22"/>
          <w:szCs w:val="22"/>
        </w:rPr>
      </w:pPr>
      <w:r>
        <w:rPr>
          <w:rFonts w:ascii="宋体" w:hAnsi="宋体" w:cs="宋体"/>
          <w:color w:val="000000"/>
          <w:sz w:val="22"/>
          <w:szCs w:val="22"/>
        </w:rPr>
        <w:t>进一步，所述太阳能电池板（7）固定在植物墙底部的雨水收集板（1）上。</w:t>
      </w:r>
    </w:p>
    <w:p>
      <w:pPr>
        <w:ind w:firstLine="440" w:firstLineChars="200"/>
        <w:jc w:val="both"/>
        <w:rPr>
          <w:rFonts w:ascii="宋体" w:hAnsi="宋体" w:cs="宋体"/>
          <w:color w:val="000000"/>
          <w:sz w:val="22"/>
          <w:szCs w:val="22"/>
        </w:rPr>
      </w:pPr>
      <w:r>
        <w:rPr>
          <w:rFonts w:ascii="宋体" w:hAnsi="宋体" w:cs="宋体"/>
          <w:color w:val="000000"/>
          <w:sz w:val="22"/>
          <w:szCs w:val="22"/>
        </w:rPr>
        <w:t>进一步，所述雨水收集板（1）为“V”型结构，雨水通过“V”型结构雨水收集板（1）的底部通孔后经过以下路径：植物栽培箱（2）顶部的漏水口（21）、植物栽植腔（20）顶部的集水板（29）、植物栽植腔（20）顶部的漏水口（26）、土工布（23）、植物根系及土壤（32）、植物栽植腔（20）底部的漏水口（27）后，再进入下一层植物栽植腔（20）或下一层植物栽植箱（2），并最终流入雨水收集箱（5），或者在无雨水时，由智能浇灌系统横向水管流出的水也由此路径浇灌植物并回水。</w:t>
      </w:r>
    </w:p>
    <w:p>
      <w:pPr>
        <w:ind w:firstLine="440" w:firstLineChars="200"/>
        <w:jc w:val="both"/>
        <w:rPr>
          <w:rFonts w:ascii="宋体" w:hAnsi="宋体" w:cs="宋体"/>
          <w:color w:val="000000"/>
          <w:sz w:val="22"/>
          <w:szCs w:val="22"/>
        </w:rPr>
      </w:pPr>
      <w:r>
        <w:rPr>
          <w:rFonts w:ascii="宋体" w:hAnsi="宋体" w:cs="宋体"/>
          <w:color w:val="000000"/>
          <w:sz w:val="22"/>
          <w:szCs w:val="22"/>
        </w:rPr>
        <w:t>该植物隔音墙具有以下有益效果：</w:t>
      </w:r>
    </w:p>
    <w:p>
      <w:pPr>
        <w:ind w:firstLine="440" w:firstLineChars="200"/>
        <w:jc w:val="both"/>
        <w:rPr>
          <w:rFonts w:ascii="宋体" w:hAnsi="宋体" w:cs="宋体"/>
          <w:color w:val="000000"/>
          <w:sz w:val="22"/>
          <w:szCs w:val="22"/>
        </w:rPr>
      </w:pPr>
      <w:r>
        <w:rPr>
          <w:rFonts w:ascii="宋体" w:hAnsi="宋体" w:cs="宋体"/>
          <w:color w:val="000000"/>
          <w:sz w:val="22"/>
          <w:szCs w:val="22"/>
        </w:rPr>
        <w:t>（1）本发明植物隔音墙不仅仅起到美化道路防止视觉疲劳以及吸收二氧化碳及有害气体的作用外，还可以通过隔音翅片与复杂交叠的植物茎叶同时作用进行隔音和降噪，极大的降低了汽车和其他噪音污染，比传统的单纯的隔音墙具有更佳的隔音降噪作用。而且由于隔音翅片本身具有降噪结构，又比单纯以植物来隔音降噪的墙体更为有效；也避免了此类墙体，在没有植物时几乎没有隔音降噪作用的弊端。</w:t>
      </w:r>
    </w:p>
    <w:p>
      <w:pPr>
        <w:ind w:firstLine="440" w:firstLineChars="200"/>
        <w:jc w:val="both"/>
        <w:rPr>
          <w:rFonts w:ascii="宋体" w:hAnsi="宋体" w:cs="宋体"/>
          <w:color w:val="000000"/>
          <w:sz w:val="22"/>
          <w:szCs w:val="22"/>
        </w:rPr>
      </w:pPr>
      <w:r>
        <w:rPr>
          <w:rFonts w:ascii="宋体" w:hAnsi="宋体" w:cs="宋体"/>
          <w:color w:val="000000"/>
          <w:sz w:val="22"/>
          <w:szCs w:val="22"/>
        </w:rPr>
        <w:t>（2）</w:t>
      </w:r>
      <w:r>
        <w:rPr>
          <w:rFonts w:ascii="宋体" w:hAnsi="宋体" w:cs="宋体"/>
          <w:color w:val="000000"/>
          <w:sz w:val="22"/>
          <w:szCs w:val="22"/>
          <w:highlight w:val="cyan"/>
        </w:rPr>
        <w:t>本发明还通过自身的智能浇灌系统，通过收集雨水进行灌溉而无需额外供水，节省了大量的水资源，并且可以在各种传感器的作用下实现智能的和适时的浇灌。</w:t>
      </w:r>
    </w:p>
    <w:p>
      <w:pPr>
        <w:ind w:firstLine="440" w:firstLineChars="200"/>
        <w:jc w:val="both"/>
        <w:rPr>
          <w:rFonts w:ascii="宋体" w:hAnsi="宋体" w:cs="宋体"/>
          <w:color w:val="000000"/>
          <w:sz w:val="22"/>
          <w:szCs w:val="22"/>
        </w:rPr>
      </w:pPr>
      <w:r>
        <w:rPr>
          <w:rFonts w:ascii="宋体" w:hAnsi="宋体" w:cs="宋体"/>
          <w:color w:val="000000"/>
          <w:sz w:val="22"/>
          <w:szCs w:val="22"/>
        </w:rPr>
        <w:t>（3）本发明还利用太阳能为智能浇灌系统提供充足的电能，充分实现低碳化，无需额外供电，节省了大量的电能。</w:t>
      </w:r>
    </w:p>
    <w:p>
      <w:pPr>
        <w:ind w:firstLine="440" w:firstLineChars="200"/>
        <w:jc w:val="both"/>
        <w:rPr>
          <w:rFonts w:ascii="宋体" w:hAnsi="宋体" w:cs="宋体"/>
          <w:color w:val="000000"/>
          <w:sz w:val="22"/>
          <w:szCs w:val="22"/>
        </w:rPr>
      </w:pPr>
      <w:r>
        <w:rPr>
          <w:rFonts w:ascii="宋体" w:hAnsi="宋体" w:cs="宋体"/>
          <w:color w:val="000000"/>
          <w:sz w:val="22"/>
          <w:szCs w:val="22"/>
          <w:highlight w:val="darkBlue"/>
        </w:rPr>
        <w:t>（</w:t>
      </w:r>
      <w:r>
        <w:rPr>
          <w:rFonts w:ascii="宋体" w:hAnsi="宋体" w:cs="宋体"/>
          <w:color w:val="000000"/>
          <w:sz w:val="22"/>
          <w:szCs w:val="22"/>
        </w:rPr>
        <w:t>4）本发明的植物栽培箱的正反两面都可以种植植物，实现植物栽培箱双面绿化，充分的利用了空间，并且增加了植物栽培箱的美感。</w:t>
      </w:r>
    </w:p>
    <w:p>
      <w:pPr>
        <w:ind w:firstLine="440" w:firstLineChars="200"/>
        <w:jc w:val="both"/>
        <w:rPr>
          <w:rFonts w:ascii="宋体" w:hAnsi="宋体" w:cs="宋体"/>
          <w:color w:val="000000"/>
          <w:sz w:val="22"/>
          <w:szCs w:val="22"/>
        </w:rPr>
      </w:pPr>
      <w:r>
        <w:rPr>
          <w:rFonts w:ascii="宋体" w:hAnsi="宋体" w:cs="宋体"/>
          <w:color w:val="000000"/>
          <w:sz w:val="22"/>
          <w:szCs w:val="22"/>
        </w:rPr>
        <w:t>（5）本发明由于在上下植物栽培箱之间存在V型缝隙，该V型缝隙可以透风以减小风阻 同时也能保证良好的隔音效果。</w:t>
      </w:r>
    </w:p>
    <w:p>
      <w:pPr>
        <w:ind w:firstLine="440" w:firstLineChars="200"/>
        <w:jc w:val="both"/>
        <w:rPr>
          <w:rFonts w:ascii="宋体" w:hAnsi="宋体" w:cs="宋体"/>
          <w:color w:val="000000"/>
          <w:sz w:val="22"/>
          <w:szCs w:val="22"/>
        </w:rPr>
      </w:pPr>
      <w:r>
        <w:rPr>
          <w:rFonts w:ascii="宋体" w:hAnsi="宋体" w:cs="宋体"/>
          <w:color w:val="000000"/>
          <w:sz w:val="22"/>
          <w:szCs w:val="22"/>
        </w:rPr>
        <w:t> </w:t>
      </w:r>
    </w:p>
    <w:p>
      <w:pPr>
        <w:ind w:firstLine="440" w:firstLineChars="200"/>
        <w:jc w:val="both"/>
        <w:rPr>
          <w:rFonts w:ascii="宋体" w:hAnsi="宋体" w:cs="宋体"/>
          <w:color w:val="000000"/>
          <w:sz w:val="22"/>
          <w:szCs w:val="22"/>
        </w:rPr>
      </w:pPr>
      <w:r>
        <w:rPr>
          <w:rFonts w:ascii="宋体" w:hAnsi="宋体" w:cs="宋体"/>
          <w:color w:val="000000"/>
          <w:sz w:val="22"/>
          <w:szCs w:val="22"/>
        </w:rPr>
        <w:t>图1：本发明植物隔音墙的侧面整体效果示意图；</w:t>
      </w:r>
    </w:p>
    <w:p>
      <w:pPr>
        <w:ind w:firstLine="440" w:firstLineChars="200"/>
        <w:jc w:val="both"/>
        <w:rPr>
          <w:rFonts w:ascii="宋体" w:hAnsi="宋体" w:cs="宋体"/>
          <w:color w:val="000000"/>
          <w:sz w:val="22"/>
          <w:szCs w:val="22"/>
        </w:rPr>
      </w:pPr>
      <w:r>
        <w:rPr>
          <w:rFonts w:ascii="宋体" w:hAnsi="宋体" w:cs="宋体"/>
          <w:color w:val="000000"/>
          <w:sz w:val="22"/>
          <w:szCs w:val="22"/>
        </w:rPr>
        <w:t>图2：本发明植物隔音墙的正面整体结构示意图；</w:t>
      </w:r>
    </w:p>
    <w:p>
      <w:pPr>
        <w:ind w:firstLine="440" w:firstLineChars="200"/>
        <w:jc w:val="both"/>
        <w:rPr>
          <w:rFonts w:ascii="宋体" w:hAnsi="宋体" w:cs="宋体"/>
          <w:color w:val="000000"/>
          <w:sz w:val="22"/>
          <w:szCs w:val="22"/>
        </w:rPr>
      </w:pPr>
      <w:r>
        <w:rPr>
          <w:rFonts w:ascii="宋体" w:hAnsi="宋体" w:cs="宋体"/>
          <w:color w:val="000000"/>
          <w:sz w:val="22"/>
          <w:szCs w:val="22"/>
        </w:rPr>
        <w:t>图3：本发明植物隔音墙的侧面剖视图；</w:t>
      </w:r>
    </w:p>
    <w:p>
      <w:pPr>
        <w:ind w:firstLine="440" w:firstLineChars="200"/>
        <w:jc w:val="both"/>
        <w:rPr>
          <w:rFonts w:ascii="宋体" w:hAnsi="宋体" w:cs="宋体"/>
          <w:color w:val="000000"/>
          <w:sz w:val="22"/>
          <w:szCs w:val="22"/>
        </w:rPr>
      </w:pPr>
      <w:r>
        <w:rPr>
          <w:rFonts w:ascii="宋体" w:hAnsi="宋体" w:cs="宋体"/>
          <w:color w:val="000000"/>
          <w:sz w:val="22"/>
          <w:szCs w:val="22"/>
        </w:rPr>
        <w:t>图4：本发明植物隔音墙的植物栽培箱立体结构示意图；</w:t>
      </w:r>
    </w:p>
    <w:p>
      <w:pPr>
        <w:ind w:firstLine="440" w:firstLineChars="200"/>
        <w:jc w:val="both"/>
        <w:rPr>
          <w:rFonts w:ascii="宋体" w:hAnsi="宋体" w:cs="宋体"/>
          <w:color w:val="000000"/>
          <w:sz w:val="22"/>
          <w:szCs w:val="22"/>
        </w:rPr>
      </w:pPr>
      <w:r>
        <w:rPr>
          <w:rFonts w:ascii="宋体" w:hAnsi="宋体" w:cs="宋体"/>
          <w:color w:val="000000"/>
          <w:sz w:val="22"/>
          <w:szCs w:val="22"/>
        </w:rPr>
        <w:t>图5：图4的局部剖视图；</w:t>
      </w:r>
    </w:p>
    <w:p>
      <w:pPr>
        <w:ind w:firstLine="440" w:firstLineChars="200"/>
        <w:jc w:val="both"/>
        <w:rPr>
          <w:rFonts w:ascii="宋体" w:hAnsi="宋体" w:cs="宋体"/>
          <w:color w:val="000000"/>
          <w:sz w:val="22"/>
          <w:szCs w:val="22"/>
        </w:rPr>
      </w:pPr>
      <w:r>
        <w:rPr>
          <w:rFonts w:ascii="宋体" w:hAnsi="宋体" w:cs="宋体"/>
          <w:color w:val="000000"/>
          <w:sz w:val="22"/>
          <w:szCs w:val="22"/>
        </w:rPr>
        <w:t>图6：本发明植物隔音墙的植物栽植腔体立体结构示意图；</w:t>
      </w:r>
    </w:p>
    <w:p>
      <w:pPr>
        <w:ind w:firstLine="440" w:firstLineChars="200"/>
        <w:jc w:val="both"/>
        <w:rPr>
          <w:rFonts w:ascii="宋体" w:hAnsi="宋体" w:cs="宋体"/>
          <w:color w:val="000000"/>
          <w:sz w:val="22"/>
          <w:szCs w:val="22"/>
        </w:rPr>
      </w:pPr>
      <w:r>
        <w:rPr>
          <w:rFonts w:ascii="宋体" w:hAnsi="宋体" w:cs="宋体"/>
          <w:color w:val="000000"/>
          <w:sz w:val="22"/>
          <w:szCs w:val="22"/>
        </w:rPr>
        <w:t>图7：本发明植物隔音墙的植物栽培箱局部放大示意图；</w:t>
      </w:r>
    </w:p>
    <w:p>
      <w:pPr>
        <w:ind w:firstLine="440" w:firstLineChars="200"/>
        <w:jc w:val="both"/>
        <w:rPr>
          <w:rFonts w:ascii="宋体" w:hAnsi="宋体" w:cs="宋体"/>
          <w:color w:val="000000"/>
          <w:sz w:val="22"/>
          <w:szCs w:val="22"/>
        </w:rPr>
      </w:pPr>
      <w:r>
        <w:rPr>
          <w:rFonts w:ascii="宋体" w:hAnsi="宋体" w:cs="宋体"/>
          <w:color w:val="000000"/>
          <w:sz w:val="22"/>
          <w:szCs w:val="22"/>
        </w:rPr>
        <w:t>图8：本发明植物隔音墙的植物栽植腔体中种植植物效果图。</w:t>
      </w:r>
    </w:p>
    <w:p>
      <w:pPr>
        <w:ind w:firstLine="440" w:firstLineChars="200"/>
        <w:jc w:val="both"/>
        <w:rPr>
          <w:rFonts w:ascii="宋体" w:hAnsi="宋体" w:cs="宋体"/>
          <w:color w:val="000000"/>
          <w:sz w:val="22"/>
          <w:szCs w:val="22"/>
        </w:rPr>
      </w:pPr>
      <w:r>
        <w:rPr>
          <w:rFonts w:ascii="宋体" w:hAnsi="宋体" w:cs="宋体"/>
          <w:color w:val="000000"/>
          <w:sz w:val="22"/>
          <w:szCs w:val="22"/>
        </w:rPr>
        <w:t>附图标记说明：</w:t>
      </w:r>
    </w:p>
    <w:p>
      <w:pPr>
        <w:ind w:firstLine="440" w:firstLineChars="200"/>
        <w:jc w:val="both"/>
        <w:rPr>
          <w:rFonts w:ascii="宋体" w:hAnsi="宋体" w:cs="宋体"/>
          <w:color w:val="000000"/>
          <w:sz w:val="22"/>
          <w:szCs w:val="22"/>
        </w:rPr>
      </w:pPr>
      <w:r>
        <w:rPr>
          <w:rFonts w:ascii="宋体" w:hAnsi="宋体" w:cs="宋体"/>
          <w:color w:val="000000"/>
          <w:sz w:val="22"/>
          <w:szCs w:val="22"/>
        </w:rPr>
        <w:t>1—雨水收集板；2—植物栽培箱；3—隔音翅片；4—支架立柱；5—雨水收集箱；6—地面；7—太阳能电池板；8—植物；9—潜水泵；10—过滤器；11—水管；12—潜水泵电源线；13—控制盒；14—防水电连接器；15—土壤湿度传感器；16—土壤温度传感器；17—太阳能电池板输电线；18—横向水管；19—支架横梁；20—植物栽植腔体；21—箱体顶部漏水孔；22—植物栽植口；23—土工布；24—箱体底部漏水口；25—挡水板；26—腔体顶部漏水口；27—腔体底部漏水口；28—植物栽植腔体；29—腔体顶部集水板；30—固定螺钉；31—固定耳；32—植物根系及土壤；33—植物茎叶；34—V型缝隙。</w:t>
      </w:r>
    </w:p>
    <w:p>
      <w:pPr>
        <w:ind w:firstLine="440" w:firstLineChars="200"/>
        <w:jc w:val="both"/>
        <w:rPr>
          <w:rFonts w:ascii="宋体" w:hAnsi="宋体" w:cs="宋体"/>
          <w:color w:val="000000"/>
          <w:sz w:val="22"/>
          <w:szCs w:val="22"/>
        </w:rPr>
      </w:pPr>
      <w:r>
        <w:rPr>
          <w:rFonts w:ascii="宋体" w:hAnsi="宋体" w:cs="宋体"/>
          <w:color w:val="000000"/>
          <w:sz w:val="22"/>
          <w:szCs w:val="22"/>
        </w:rPr>
        <w:t> </w:t>
      </w:r>
    </w:p>
    <w:p>
      <w:pPr>
        <w:ind w:firstLine="440" w:firstLineChars="200"/>
        <w:jc w:val="both"/>
        <w:rPr>
          <w:rFonts w:ascii="宋体" w:hAnsi="宋体" w:cs="宋体"/>
          <w:color w:val="000000"/>
          <w:sz w:val="22"/>
          <w:szCs w:val="22"/>
        </w:rPr>
      </w:pPr>
      <w:r>
        <w:rPr>
          <w:rFonts w:ascii="宋体" w:hAnsi="宋体" w:cs="宋体"/>
          <w:color w:val="000000"/>
          <w:sz w:val="22"/>
          <w:szCs w:val="22"/>
          <w:highlight w:val="cyan"/>
        </w:rPr>
        <w:t>下面结合图1至图8，对本发明做进一步说明：</w:t>
      </w:r>
    </w:p>
    <w:p>
      <w:pPr>
        <w:ind w:firstLine="440" w:firstLineChars="200"/>
        <w:jc w:val="both"/>
        <w:rPr>
          <w:rFonts w:ascii="宋体" w:hAnsi="宋体" w:cs="宋体"/>
          <w:color w:val="000000"/>
          <w:sz w:val="22"/>
          <w:szCs w:val="22"/>
        </w:rPr>
      </w:pPr>
      <w:r>
        <w:rPr>
          <w:rFonts w:ascii="宋体" w:hAnsi="宋体" w:cs="宋体"/>
          <w:color w:val="000000"/>
          <w:sz w:val="22"/>
          <w:szCs w:val="22"/>
        </w:rPr>
        <w:t>如图1所示，立柱支架4固定于地面6上。植物栽培箱2，用固定螺钉30穿过植物栽培箱2上的固定耳31将植物栽培箱2固定在立柱4上。植物栽培箱2可以叠放，叠放的层数可以根据具体情况而定。最下层的箱体是雨水收集箱5，其内部的水是通过墙体顶部的雨水收集板1，汇集后流入植物栽培墙箱2，再经过多层植物栽培墙2的过滤后流入，这一过程同时也对植物的根系进行了浇灌。</w:t>
      </w:r>
    </w:p>
    <w:p>
      <w:pPr>
        <w:ind w:firstLine="440" w:firstLineChars="200"/>
        <w:jc w:val="both"/>
        <w:rPr>
          <w:rFonts w:ascii="宋体" w:hAnsi="宋体" w:cs="宋体"/>
          <w:color w:val="000000"/>
          <w:sz w:val="22"/>
          <w:szCs w:val="22"/>
          <w:highlight w:val="yellow"/>
        </w:rPr>
      </w:pPr>
      <w:r>
        <w:rPr>
          <w:rFonts w:ascii="宋体" w:hAnsi="宋体" w:cs="宋体"/>
          <w:color w:val="000000"/>
          <w:sz w:val="22"/>
          <w:szCs w:val="22"/>
        </w:rPr>
        <w:t>如图2所示，植物栽培箱2和雨水收集箱5外部都设有若干隔音翅片3，主要保证了墙体即使在没有植物在其上生长时，也能很好的吸收和隔离噪音。一般情况下，墙体上是长满了植物8的，声音在到达墙体固件前就已经被植物8上杂乱的茎叶33结构所消耗吸收，再经由隔音翅片3的处理，可以达到非常良好的隔音效果。隔音翅片3为多片，并且相互平行设置。任何相邻两个隔音翅片3中一个隔音翅片3与水平面以及植物栽培箱2的垂直面形成的直角顶点位于另一个隔音翅片3与植物栽培箱2的垂直面形成锐角内部，如此设置是为了使得声波充分接触隔音翅片3，避免一些声波未经过</w:t>
      </w:r>
      <w:r>
        <w:rPr>
          <w:rFonts w:ascii="宋体" w:hAnsi="宋体" w:cs="宋体"/>
          <w:color w:val="000000"/>
          <w:sz w:val="22"/>
          <w:szCs w:val="22"/>
          <w:highlight w:val="yellow"/>
        </w:rPr>
        <w:t>隔音翅片3的吸收而直接作用于植物栽培箱2上，降低了隔音效果。</w:t>
      </w:r>
    </w:p>
    <w:p>
      <w:pPr>
        <w:ind w:firstLine="440" w:firstLineChars="200"/>
        <w:jc w:val="both"/>
        <w:rPr>
          <w:rFonts w:ascii="宋体" w:hAnsi="宋体" w:cs="宋体"/>
          <w:color w:val="000000"/>
          <w:sz w:val="22"/>
          <w:szCs w:val="22"/>
          <w:highlight w:val="yellow"/>
        </w:rPr>
      </w:pPr>
      <w:r>
        <w:rPr>
          <w:rFonts w:ascii="宋体" w:hAnsi="宋体" w:cs="宋体"/>
          <w:color w:val="000000"/>
          <w:sz w:val="22"/>
          <w:szCs w:val="22"/>
          <w:highlight w:val="yellow"/>
        </w:rPr>
        <w:t>如图3所示，植物墙体内置有一套智能浇灌系统，它由控制盒13、潜水泵9、水管11、土壤湿度传感器15、土壤温度传感器16、太阳能电池板7、防水电连接器14、潜水泵电源线12、过滤器10、太阳能电池输电线17、横向水管18等组成。传感器线、电源线、水管等都通过立柱4内部的空间来布线。考虑到维护方便，电线上使用了防水电连接器14，可以方便快速的维护系统。</w:t>
      </w:r>
    </w:p>
    <w:p>
      <w:pPr>
        <w:ind w:firstLine="440" w:firstLineChars="200"/>
        <w:jc w:val="both"/>
        <w:rPr>
          <w:rFonts w:ascii="宋体" w:hAnsi="宋体" w:cs="宋体"/>
          <w:color w:val="000000"/>
          <w:sz w:val="22"/>
          <w:szCs w:val="22"/>
          <w:highlight w:val="yellow"/>
        </w:rPr>
      </w:pPr>
      <w:r>
        <w:rPr>
          <w:rFonts w:ascii="宋体" w:hAnsi="宋体" w:cs="宋体"/>
          <w:color w:val="000000"/>
          <w:sz w:val="22"/>
          <w:szCs w:val="22"/>
          <w:highlight w:val="yellow"/>
        </w:rPr>
        <w:t>智能浇灌系统的电能由太阳能电池板7收集的太阳能来供电，并且将多余的电能储存在控制盒13内的蓄电池内。</w:t>
      </w:r>
    </w:p>
    <w:p>
      <w:pPr>
        <w:ind w:firstLine="440" w:firstLineChars="200"/>
        <w:jc w:val="both"/>
        <w:rPr>
          <w:rFonts w:ascii="宋体" w:hAnsi="宋体" w:cs="宋体"/>
          <w:color w:val="000000"/>
          <w:sz w:val="22"/>
          <w:szCs w:val="22"/>
          <w:highlight w:val="yellow"/>
        </w:rPr>
      </w:pPr>
      <w:r>
        <w:rPr>
          <w:rFonts w:ascii="宋体" w:hAnsi="宋体" w:cs="宋体"/>
          <w:color w:val="000000"/>
          <w:sz w:val="22"/>
          <w:szCs w:val="22"/>
          <w:highlight w:val="yellow"/>
        </w:rPr>
        <w:t>该智能浇灌系统具有自身独特的控制方法：智能浇灌系统不定的通过土壤湿度传感器15、土壤温度传感器16以及根据太阳能电池板7输出的信号来综合判断是否需要进行浇灌，在达到一定温度和湿度条件时，控制盒13启动潜水泵9，将雨水收集箱5内的水能通过水管11输送到顶部的横向水管18，再由横向水管18上的小洞浇灌给植物。</w:t>
      </w:r>
    </w:p>
    <w:p>
      <w:pPr>
        <w:ind w:firstLine="440" w:firstLineChars="200"/>
        <w:jc w:val="both"/>
        <w:rPr>
          <w:rFonts w:ascii="宋体" w:hAnsi="宋体" w:cs="宋体"/>
          <w:color w:val="000000"/>
          <w:sz w:val="22"/>
          <w:szCs w:val="22"/>
        </w:rPr>
      </w:pPr>
      <w:r>
        <w:rPr>
          <w:rFonts w:ascii="宋体" w:hAnsi="宋体" w:cs="宋体"/>
          <w:color w:val="000000"/>
          <w:sz w:val="22"/>
          <w:szCs w:val="22"/>
        </w:rPr>
        <w:t>从横向水管18上的小洞出来的雨水</w:t>
      </w:r>
      <w:bookmarkStart w:id="0" w:name="_GoBack"/>
      <w:bookmarkEnd w:id="0"/>
      <w:r>
        <w:rPr>
          <w:rFonts w:ascii="宋体" w:hAnsi="宋体" w:cs="宋体"/>
          <w:color w:val="000000"/>
          <w:sz w:val="22"/>
          <w:szCs w:val="22"/>
        </w:rPr>
        <w:t>首先浇灌最上方的植物栽植箱2中的植物，雨水通过箱体顶部漏水孔21进入到植物栽植箱2中，再通过腔体顶部漏水口26进入植物栽植腔体20中被植物和土工布23吸收，多余的雨水再通过腔体底部漏水口27流出植物栽植腔体20，并最终通过箱体底部漏水口24流出植物栽植箱2。依照上述程序进入下一个植物栽植箱2直至流入最下方的雨水收集箱5中。</w:t>
      </w:r>
    </w:p>
    <w:p>
      <w:pPr>
        <w:ind w:firstLine="440" w:firstLineChars="200"/>
        <w:jc w:val="both"/>
        <w:rPr>
          <w:rFonts w:ascii="宋体" w:hAnsi="宋体" w:cs="宋体"/>
          <w:color w:val="000000"/>
          <w:sz w:val="22"/>
          <w:szCs w:val="22"/>
        </w:rPr>
      </w:pPr>
      <w:r>
        <w:rPr>
          <w:rFonts w:ascii="宋体" w:hAnsi="宋体" w:cs="宋体"/>
          <w:color w:val="000000"/>
          <w:sz w:val="22"/>
          <w:szCs w:val="22"/>
        </w:rPr>
        <w:t>植物栽培箱2可以非常方便的进行植物的栽培，它可以在内部直接进行种苗的移栽或者进行成株植物的移栽以达到快速绿化或者快速更换植物的目的。这为新建植物隔音墙立即实现最终景观效果提供了可能。也为以后更换植物不良品提供了方便。还可以根据不同的季节快速更换植物或者根据节假日需要变换植物拼花图案提供了便利。</w:t>
      </w:r>
    </w:p>
    <w:p>
      <w:pPr>
        <w:ind w:firstLine="440" w:firstLineChars="200"/>
        <w:jc w:val="both"/>
        <w:rPr>
          <w:rFonts w:ascii="宋体" w:hAnsi="宋体" w:cs="宋体"/>
          <w:color w:val="000000"/>
          <w:sz w:val="22"/>
          <w:szCs w:val="22"/>
        </w:rPr>
      </w:pPr>
      <w:r>
        <w:rPr>
          <w:rFonts w:ascii="宋体" w:hAnsi="宋体" w:cs="宋体"/>
          <w:color w:val="000000"/>
          <w:sz w:val="22"/>
          <w:szCs w:val="22"/>
        </w:rPr>
        <w:t>如图5至图6所示，植物栽植箱2是设计为双面种植的结果，这是通过正反两面交错式的结构来实现的。即在正反两面都有可提供种植的植物栽植口22。</w:t>
      </w:r>
    </w:p>
    <w:p>
      <w:pPr>
        <w:ind w:firstLine="440" w:firstLineChars="200"/>
        <w:jc w:val="both"/>
        <w:rPr>
          <w:rFonts w:ascii="宋体" w:hAnsi="宋体" w:cs="宋体"/>
          <w:color w:val="000000"/>
          <w:sz w:val="22"/>
          <w:szCs w:val="22"/>
        </w:rPr>
      </w:pPr>
      <w:r>
        <w:rPr>
          <w:rFonts w:ascii="宋体" w:hAnsi="宋体" w:cs="宋体"/>
          <w:color w:val="000000"/>
          <w:sz w:val="22"/>
          <w:szCs w:val="22"/>
        </w:rPr>
        <w:t>在种植时只需要将在花圃里培养好的成株，去掉根系外部的一次性花盆，再将其插入植物栽植口22内。</w:t>
      </w:r>
    </w:p>
    <w:p>
      <w:pPr>
        <w:ind w:firstLine="440" w:firstLineChars="200"/>
        <w:jc w:val="both"/>
        <w:rPr>
          <w:rFonts w:ascii="宋体" w:hAnsi="宋体" w:cs="宋体"/>
          <w:color w:val="000000"/>
          <w:sz w:val="22"/>
          <w:szCs w:val="22"/>
        </w:rPr>
      </w:pPr>
      <w:r>
        <w:rPr>
          <w:rFonts w:ascii="宋体" w:hAnsi="宋体" w:cs="宋体"/>
          <w:color w:val="000000"/>
          <w:sz w:val="22"/>
          <w:szCs w:val="22"/>
        </w:rPr>
        <w:t>植物栽植口22其实是植物栽植腔体20的开口。植物栽植腔体20是一个独立的结构，它是放入到植物栽培箱2内的。这个结构是由回收塑料由模具成型的。这样即环保又经济。植物栽植腔体20内侧铺满了透水的土工布23，可在保证水能顺利的通过，但有保证了土壤不会随水流而流失。</w:t>
      </w:r>
    </w:p>
    <w:p>
      <w:pPr>
        <w:ind w:firstLine="440" w:firstLineChars="200"/>
        <w:jc w:val="both"/>
        <w:rPr>
          <w:rFonts w:ascii="宋体" w:hAnsi="宋体" w:cs="宋体"/>
          <w:color w:val="000000"/>
          <w:sz w:val="22"/>
          <w:szCs w:val="22"/>
        </w:rPr>
      </w:pPr>
      <w:r>
        <w:rPr>
          <w:rFonts w:ascii="宋体" w:hAnsi="宋体" w:cs="宋体"/>
          <w:color w:val="000000"/>
          <w:sz w:val="22"/>
          <w:szCs w:val="22"/>
        </w:rPr>
        <w:t>植物栽植腔体20的腔体顶部集水板29将上面流下的水汇集并由腔体顶部漏水口26、土工布23、再经过植物8的根系32、土工布23、腔体底部漏水口27流出植物栽植腔体20。</w:t>
      </w:r>
    </w:p>
    <w:p>
      <w:pPr>
        <w:ind w:firstLine="440" w:firstLineChars="200"/>
        <w:jc w:val="both"/>
        <w:rPr>
          <w:rFonts w:ascii="宋体" w:hAnsi="宋体" w:cs="宋体"/>
          <w:color w:val="000000"/>
          <w:sz w:val="22"/>
          <w:szCs w:val="22"/>
        </w:rPr>
      </w:pPr>
      <w:r>
        <w:rPr>
          <w:rFonts w:ascii="宋体" w:hAnsi="宋体" w:cs="宋体"/>
          <w:color w:val="000000"/>
          <w:sz w:val="22"/>
          <w:szCs w:val="22"/>
        </w:rPr>
        <w:t>植物栽植箱2的顶部有箱体顶部漏水孔21以及挡水板25，保证在上层植物栽植箱2或雨水收集板1的来水可以及时准确的将水漏入箱体内的植物栽植腔体20内。植物栽植腔体20从其底部漏水口27流出的水，经由箱体底部漏水口24流出，流入到下一层植物栽植箱2或雨水收集箱5内。</w:t>
      </w:r>
    </w:p>
    <w:p>
      <w:pPr>
        <w:ind w:firstLine="440" w:firstLineChars="200"/>
        <w:jc w:val="both"/>
        <w:rPr>
          <w:rFonts w:ascii="宋体" w:hAnsi="宋体" w:cs="宋体"/>
          <w:color w:val="000000"/>
          <w:sz w:val="22"/>
          <w:szCs w:val="22"/>
        </w:rPr>
      </w:pPr>
      <w:r>
        <w:rPr>
          <w:rFonts w:ascii="宋体" w:hAnsi="宋体" w:cs="宋体"/>
          <w:color w:val="000000"/>
          <w:sz w:val="22"/>
          <w:szCs w:val="22"/>
        </w:rPr>
        <w:t>该植物隔音墙具有以下有益效果：</w:t>
      </w:r>
    </w:p>
    <w:p>
      <w:pPr>
        <w:ind w:firstLine="440" w:firstLineChars="200"/>
        <w:jc w:val="both"/>
        <w:rPr>
          <w:rFonts w:ascii="宋体" w:hAnsi="宋体" w:cs="宋体"/>
          <w:color w:val="000000"/>
          <w:sz w:val="22"/>
          <w:szCs w:val="22"/>
        </w:rPr>
      </w:pPr>
      <w:r>
        <w:rPr>
          <w:rFonts w:ascii="宋体" w:hAnsi="宋体" w:cs="宋体"/>
          <w:color w:val="000000"/>
          <w:sz w:val="22"/>
          <w:szCs w:val="22"/>
        </w:rPr>
        <w:t>（1）本发明植物隔音墙不仅仅起到美化道路防止视觉疲劳以及吸收二氧化碳及有害气体的作用外，还可以通过隔音翅片与复杂交叠的植物茎叶同时作用进行隔音和降噪，极大的降低了汽车和其他噪音污染，比传统的单纯的隔音墙具有更佳的隔音降噪作用。而且由于隔音翅片本身具有降噪结构，又比单纯以植物来隔音降噪的墙体更为有效。也避免了此类墙体，在没有植物时几乎没有隔音降噪作用的弊端。</w:t>
      </w:r>
    </w:p>
    <w:p>
      <w:pPr>
        <w:ind w:firstLine="440" w:firstLineChars="200"/>
        <w:jc w:val="both"/>
        <w:rPr>
          <w:rFonts w:ascii="宋体" w:hAnsi="宋体" w:cs="宋体"/>
          <w:color w:val="000000"/>
          <w:sz w:val="22"/>
          <w:szCs w:val="22"/>
        </w:rPr>
      </w:pPr>
      <w:r>
        <w:rPr>
          <w:rFonts w:ascii="宋体" w:hAnsi="宋体" w:cs="宋体"/>
          <w:color w:val="000000"/>
          <w:sz w:val="22"/>
          <w:szCs w:val="22"/>
        </w:rPr>
        <w:t>（2）本发明还通过自身的智能浇灌系统，通过收集雨水进行灌溉而无需额外供水，节省了大量的水资源，并且可以在各种传感器的作用下实现智能的和适时的浇灌。</w:t>
      </w:r>
    </w:p>
    <w:p>
      <w:pPr>
        <w:ind w:firstLine="440" w:firstLineChars="200"/>
        <w:jc w:val="both"/>
        <w:rPr>
          <w:rFonts w:ascii="宋体" w:hAnsi="宋体" w:cs="宋体"/>
          <w:color w:val="000000"/>
          <w:sz w:val="22"/>
          <w:szCs w:val="22"/>
        </w:rPr>
      </w:pPr>
      <w:r>
        <w:rPr>
          <w:rFonts w:ascii="宋体" w:hAnsi="宋体" w:cs="宋体"/>
          <w:color w:val="000000"/>
          <w:sz w:val="22"/>
          <w:szCs w:val="22"/>
        </w:rPr>
        <w:t>（3）本发明还利用太阳能为智能浇灌系统提供充足的电能，充分实现低碳化，无需额外供电，节省了大量的电能。</w:t>
      </w:r>
    </w:p>
    <w:p>
      <w:pPr>
        <w:ind w:firstLine="440" w:firstLineChars="200"/>
        <w:jc w:val="both"/>
        <w:rPr>
          <w:rFonts w:ascii="宋体" w:hAnsi="宋体" w:cs="宋体"/>
          <w:color w:val="000000"/>
          <w:sz w:val="22"/>
          <w:szCs w:val="22"/>
        </w:rPr>
      </w:pPr>
      <w:r>
        <w:rPr>
          <w:rFonts w:ascii="宋体" w:hAnsi="宋体" w:cs="宋体"/>
          <w:color w:val="000000"/>
          <w:sz w:val="22"/>
          <w:szCs w:val="22"/>
        </w:rPr>
        <w:t>（4）本发明的植物栽培箱的正反两面都可以种植植物，实现植物栽培箱双面绿化，充分的利用了空间，并且增加了植物栽培箱的美感。</w:t>
      </w:r>
    </w:p>
    <w:p>
      <w:pPr>
        <w:ind w:firstLine="440" w:firstLineChars="200"/>
        <w:jc w:val="both"/>
        <w:rPr>
          <w:rFonts w:ascii="宋体" w:hAnsi="宋体" w:cs="宋体"/>
          <w:color w:val="000000"/>
          <w:sz w:val="22"/>
          <w:szCs w:val="22"/>
        </w:rPr>
      </w:pPr>
      <w:r>
        <w:rPr>
          <w:rFonts w:ascii="宋体" w:hAnsi="宋体" w:cs="宋体"/>
          <w:color w:val="000000"/>
          <w:sz w:val="22"/>
          <w:szCs w:val="22"/>
        </w:rPr>
        <w:t>（5）本发明由于在上下植物栽培箱之间存在V型缝隙，该V型缝隙可以透风以减小风阻 同时也能保证良好的隔音效果。</w:t>
      </w:r>
    </w:p>
    <w:p>
      <w:pPr>
        <w:ind w:firstLine="440" w:firstLineChars="200"/>
        <w:jc w:val="both"/>
        <w:rPr>
          <w:rFonts w:ascii="宋体" w:hAnsi="宋体" w:cs="宋体"/>
          <w:color w:val="000000"/>
          <w:sz w:val="22"/>
          <w:szCs w:val="22"/>
        </w:rPr>
      </w:pPr>
      <w:r>
        <w:rPr>
          <w:rFonts w:ascii="宋体" w:hAnsi="宋体" w:cs="宋体"/>
          <w:color w:val="000000"/>
          <w:sz w:val="22"/>
          <w:szCs w:val="22"/>
        </w:rPr>
        <w:t>上面结合附图对本发明进行了示例性的描述，显然本发明的实现并不受上述方式的限制，只要采用了本发明的方法构思和技术方案进行的各种改进，或未经改进将本发明的构思和技术方案直接应用于其它场合的，均在本发明的保护范围内。</w:t>
      </w:r>
    </w:p>
    <w:p>
      <w:pPr>
        <w:ind w:firstLine="440" w:firstLineChars="200"/>
        <w:jc w:val="both"/>
        <w:rPr>
          <w:rFonts w:ascii="宋体" w:hAnsi="宋体" w:cs="宋体"/>
          <w:color w:val="000000"/>
          <w:sz w:val="22"/>
          <w:szCs w:val="22"/>
        </w:rPr>
      </w:pPr>
      <w:r>
        <w:rPr>
          <w:rFonts w:ascii="宋体" w:hAnsi="宋体" w:cs="宋体"/>
          <w:color w:val="000000"/>
          <w:sz w:val="22"/>
          <w:szCs w:val="22"/>
        </w:rPr>
        <w:br w:type="page"/>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nil"/>
              <w:left w:val="nil"/>
              <w:bottom w:val="single" w:color="auto" w:sz="12" w:space="0"/>
              <w:right w:val="nil"/>
            </w:tcBorders>
          </w:tcPr>
          <w:p>
            <w:pPr>
              <w:jc w:val="center"/>
              <w:rPr>
                <w:rFonts w:ascii="宋体" w:hAnsi="宋体" w:cs="宋体"/>
                <w:b/>
                <w:color w:val="000000"/>
                <w:sz w:val="32"/>
                <w:szCs w:val="32"/>
              </w:rPr>
            </w:pPr>
            <w:r>
              <w:rPr>
                <w:rFonts w:hint="eastAsia" w:ascii="宋体" w:hAnsi="宋体" w:cs="宋体"/>
                <w:b/>
                <w:color w:val="000000"/>
                <w:sz w:val="32"/>
                <w:szCs w:val="32"/>
              </w:rPr>
              <w:t>说 明 书 附 图</w:t>
            </w:r>
          </w:p>
        </w:tc>
      </w:tr>
    </w:tbl>
    <w:p>
      <w:pPr>
        <w:jc w:val="center"/>
        <w:rPr>
          <w:rFonts w:ascii="宋体" w:hAnsi="宋体" w:cs="宋体"/>
          <w:b/>
          <w:color w:val="000000"/>
          <w:sz w:val="26"/>
          <w:szCs w:val="22"/>
        </w:rPr>
      </w:pPr>
      <w:r>
        <w:rPr>
          <w:rFonts w:ascii="宋体" w:hAnsi="宋体" w:cs="宋体"/>
          <w:b/>
          <w:color w:val="000000"/>
          <w:sz w:val="26"/>
          <w:szCs w:val="22"/>
        </w:rPr>
        <w:pict>
          <v:shape id="_x0000_i1026" o:spt="75" type="#_x0000_t75" style="height:599.8pt;width:309.3pt;" filled="f" o:preferrelative="t" stroked="f" coordsize="21600,21600">
            <v:path/>
            <v:fill on="f" focussize="0,0"/>
            <v:stroke on="f" joinstyle="miter"/>
            <v:imagedata r:id="rId8" o:title=""/>
            <o:lock v:ext="edit" aspectratio="t"/>
            <w10:wrap type="none"/>
            <w10:anchorlock/>
          </v:shape>
        </w:pict>
      </w:r>
    </w:p>
    <w:p>
      <w:pPr>
        <w:jc w:val="center"/>
        <w:rPr>
          <w:rFonts w:ascii="宋体" w:hAnsi="宋体" w:cs="宋体"/>
          <w:b/>
          <w:color w:val="000000"/>
          <w:sz w:val="26"/>
          <w:szCs w:val="22"/>
        </w:rPr>
      </w:pPr>
      <w:r>
        <w:rPr>
          <w:rFonts w:ascii="宋体" w:hAnsi="宋体" w:cs="宋体"/>
          <w:b/>
          <w:color w:val="000000"/>
          <w:sz w:val="26"/>
          <w:szCs w:val="22"/>
        </w:rPr>
        <w:t>图1</w:t>
      </w:r>
    </w:p>
    <w:p>
      <w:pPr>
        <w:jc w:val="center"/>
        <w:rPr>
          <w:rFonts w:ascii="宋体" w:hAnsi="宋体" w:cs="宋体"/>
          <w:b/>
          <w:color w:val="000000"/>
          <w:sz w:val="26"/>
          <w:szCs w:val="22"/>
        </w:rPr>
      </w:pPr>
      <w:r>
        <w:rPr>
          <w:rFonts w:ascii="宋体" w:hAnsi="宋体" w:cs="宋体"/>
          <w:b/>
          <w:color w:val="000000"/>
          <w:sz w:val="26"/>
          <w:szCs w:val="22"/>
        </w:rPr>
        <w:pict>
          <v:shape id="_x0000_i1027" o:spt="75" type="#_x0000_t75" style="height:599.8pt;width:372.5pt;" filled="f" o:preferrelative="t" stroked="f" coordsize="21600,21600">
            <v:path/>
            <v:fill on="f" focussize="0,0"/>
            <v:stroke on="f" joinstyle="miter"/>
            <v:imagedata r:id="rId9" o:title=""/>
            <o:lock v:ext="edit" aspectratio="t"/>
            <w10:wrap type="none"/>
            <w10:anchorlock/>
          </v:shape>
        </w:pict>
      </w:r>
    </w:p>
    <w:p>
      <w:pPr>
        <w:jc w:val="center"/>
        <w:rPr>
          <w:rFonts w:ascii="宋体" w:hAnsi="宋体" w:cs="宋体"/>
          <w:b/>
          <w:color w:val="000000"/>
          <w:sz w:val="26"/>
          <w:szCs w:val="22"/>
        </w:rPr>
      </w:pPr>
      <w:r>
        <w:rPr>
          <w:rFonts w:ascii="宋体" w:hAnsi="宋体" w:cs="宋体"/>
          <w:b/>
          <w:color w:val="000000"/>
          <w:sz w:val="26"/>
          <w:szCs w:val="22"/>
        </w:rPr>
        <w:t>图2</w:t>
      </w:r>
    </w:p>
    <w:p>
      <w:pPr>
        <w:jc w:val="center"/>
        <w:rPr>
          <w:rFonts w:ascii="宋体" w:hAnsi="宋体" w:cs="宋体"/>
          <w:b/>
          <w:color w:val="000000"/>
          <w:sz w:val="26"/>
          <w:szCs w:val="22"/>
        </w:rPr>
      </w:pPr>
      <w:r>
        <w:rPr>
          <w:rFonts w:ascii="宋体" w:hAnsi="宋体" w:cs="宋体"/>
          <w:b/>
          <w:color w:val="000000"/>
          <w:sz w:val="26"/>
          <w:szCs w:val="22"/>
        </w:rPr>
        <w:pict>
          <v:shape id="_x0000_i1028" o:spt="75" type="#_x0000_t75" style="height:599.8pt;width:173.45pt;" filled="f" o:preferrelative="t" stroked="f" coordsize="21600,21600">
            <v:path/>
            <v:fill on="f" focussize="0,0"/>
            <v:stroke on="f" joinstyle="miter"/>
            <v:imagedata r:id="rId10" o:title=""/>
            <o:lock v:ext="edit" aspectratio="t"/>
            <w10:wrap type="none"/>
            <w10:anchorlock/>
          </v:shape>
        </w:pict>
      </w:r>
    </w:p>
    <w:p>
      <w:pPr>
        <w:jc w:val="center"/>
        <w:rPr>
          <w:rFonts w:ascii="宋体" w:hAnsi="宋体" w:cs="宋体"/>
          <w:b/>
          <w:color w:val="000000"/>
          <w:sz w:val="26"/>
          <w:szCs w:val="22"/>
        </w:rPr>
      </w:pPr>
      <w:r>
        <w:rPr>
          <w:rFonts w:ascii="宋体" w:hAnsi="宋体" w:cs="宋体"/>
          <w:b/>
          <w:color w:val="000000"/>
          <w:sz w:val="26"/>
          <w:szCs w:val="22"/>
        </w:rPr>
        <w:t>图3</w:t>
      </w:r>
    </w:p>
    <w:p>
      <w:pPr>
        <w:jc w:val="center"/>
        <w:rPr>
          <w:rFonts w:ascii="宋体" w:hAnsi="宋体" w:cs="宋体"/>
          <w:b/>
          <w:color w:val="000000"/>
          <w:sz w:val="26"/>
          <w:szCs w:val="22"/>
        </w:rPr>
      </w:pPr>
      <w:r>
        <w:rPr>
          <w:rFonts w:ascii="宋体" w:hAnsi="宋体" w:cs="宋体"/>
          <w:b/>
          <w:color w:val="000000"/>
          <w:sz w:val="26"/>
          <w:szCs w:val="22"/>
        </w:rPr>
        <w:pict>
          <v:shape id="_x0000_i1029" o:spt="75" type="#_x0000_t75" style="height:451.4pt;width:375.05pt;" filled="f" o:preferrelative="t" stroked="f" coordsize="21600,21600">
            <v:path/>
            <v:fill on="f" focussize="0,0"/>
            <v:stroke on="f" joinstyle="miter"/>
            <v:imagedata r:id="rId11" o:title=""/>
            <o:lock v:ext="edit" aspectratio="t"/>
            <w10:wrap type="none"/>
            <w10:anchorlock/>
          </v:shape>
        </w:pict>
      </w:r>
    </w:p>
    <w:p>
      <w:pPr>
        <w:jc w:val="center"/>
        <w:rPr>
          <w:rFonts w:ascii="宋体" w:hAnsi="宋体" w:cs="宋体"/>
          <w:b/>
          <w:color w:val="000000"/>
          <w:sz w:val="26"/>
          <w:szCs w:val="22"/>
        </w:rPr>
      </w:pPr>
      <w:r>
        <w:rPr>
          <w:rFonts w:ascii="宋体" w:hAnsi="宋体" w:cs="宋体"/>
          <w:b/>
          <w:color w:val="000000"/>
          <w:sz w:val="26"/>
          <w:szCs w:val="22"/>
        </w:rPr>
        <w:t>图4</w:t>
      </w:r>
    </w:p>
    <w:p>
      <w:pPr>
        <w:jc w:val="center"/>
        <w:rPr>
          <w:rFonts w:ascii="宋体" w:hAnsi="宋体" w:cs="宋体"/>
          <w:b/>
          <w:color w:val="000000"/>
          <w:sz w:val="26"/>
          <w:szCs w:val="22"/>
        </w:rPr>
      </w:pPr>
      <w:r>
        <w:rPr>
          <w:rFonts w:ascii="宋体" w:hAnsi="宋体" w:cs="宋体"/>
          <w:b/>
          <w:color w:val="000000"/>
          <w:sz w:val="26"/>
          <w:szCs w:val="22"/>
        </w:rPr>
        <w:pict>
          <v:shape id="_x0000_i1030" o:spt="75" type="#_x0000_t75" style="height:340.6pt;width:375.05pt;" filled="f" o:preferrelative="t" stroked="f" coordsize="21600,21600">
            <v:path/>
            <v:fill on="f" focussize="0,0"/>
            <v:stroke on="f" joinstyle="miter"/>
            <v:imagedata r:id="rId12" o:title=""/>
            <o:lock v:ext="edit" aspectratio="t"/>
            <w10:wrap type="none"/>
            <w10:anchorlock/>
          </v:shape>
        </w:pict>
      </w:r>
    </w:p>
    <w:p>
      <w:pPr>
        <w:jc w:val="center"/>
        <w:rPr>
          <w:rFonts w:ascii="宋体" w:hAnsi="宋体" w:cs="宋体"/>
          <w:b/>
          <w:color w:val="000000"/>
          <w:sz w:val="26"/>
          <w:szCs w:val="22"/>
        </w:rPr>
      </w:pPr>
      <w:r>
        <w:rPr>
          <w:rFonts w:ascii="宋体" w:hAnsi="宋体" w:cs="宋体"/>
          <w:b/>
          <w:color w:val="000000"/>
          <w:sz w:val="26"/>
          <w:szCs w:val="22"/>
        </w:rPr>
        <w:t>图5</w:t>
      </w:r>
    </w:p>
    <w:p>
      <w:pPr>
        <w:jc w:val="center"/>
        <w:rPr>
          <w:rFonts w:ascii="宋体" w:hAnsi="宋体" w:cs="宋体"/>
          <w:b/>
          <w:color w:val="000000"/>
          <w:sz w:val="26"/>
          <w:szCs w:val="22"/>
        </w:rPr>
      </w:pPr>
      <w:r>
        <w:rPr>
          <w:rFonts w:ascii="宋体" w:hAnsi="宋体" w:cs="宋体"/>
          <w:b/>
          <w:color w:val="000000"/>
          <w:sz w:val="26"/>
          <w:szCs w:val="22"/>
        </w:rPr>
        <w:pict>
          <v:shape id="_x0000_i1031" o:spt="75" type="#_x0000_t75" style="height:160.3pt;width:375.05pt;" filled="f" o:preferrelative="t" stroked="f" coordsize="21600,21600">
            <v:path/>
            <v:fill on="f" focussize="0,0"/>
            <v:stroke on="f" joinstyle="miter"/>
            <v:imagedata r:id="rId13" o:title=""/>
            <o:lock v:ext="edit" aspectratio="t"/>
            <w10:wrap type="none"/>
            <w10:anchorlock/>
          </v:shape>
        </w:pict>
      </w:r>
    </w:p>
    <w:p>
      <w:pPr>
        <w:jc w:val="center"/>
        <w:rPr>
          <w:rFonts w:ascii="宋体" w:hAnsi="宋体" w:cs="宋体"/>
          <w:b/>
          <w:color w:val="000000"/>
          <w:sz w:val="26"/>
          <w:szCs w:val="22"/>
        </w:rPr>
      </w:pPr>
      <w:r>
        <w:rPr>
          <w:rFonts w:ascii="宋体" w:hAnsi="宋体" w:cs="宋体"/>
          <w:b/>
          <w:color w:val="000000"/>
          <w:sz w:val="26"/>
          <w:szCs w:val="22"/>
        </w:rPr>
        <w:t>图6</w:t>
      </w:r>
    </w:p>
    <w:p>
      <w:pPr>
        <w:jc w:val="center"/>
        <w:rPr>
          <w:rFonts w:ascii="宋体" w:hAnsi="宋体" w:cs="宋体"/>
          <w:b/>
          <w:color w:val="000000"/>
          <w:sz w:val="26"/>
          <w:szCs w:val="22"/>
        </w:rPr>
      </w:pPr>
      <w:r>
        <w:rPr>
          <w:rFonts w:ascii="宋体" w:hAnsi="宋体" w:cs="宋体"/>
          <w:b/>
          <w:color w:val="000000"/>
          <w:sz w:val="26"/>
          <w:szCs w:val="22"/>
        </w:rPr>
        <w:pict>
          <v:shape id="_x0000_i1032" o:spt="75" type="#_x0000_t75" style="height:276.75pt;width:375.05pt;" filled="f" o:preferrelative="t" stroked="f" coordsize="21600,21600">
            <v:path/>
            <v:fill on="f" focussize="0,0"/>
            <v:stroke on="f" joinstyle="miter"/>
            <v:imagedata r:id="rId14" o:title=""/>
            <o:lock v:ext="edit" aspectratio="t"/>
            <w10:wrap type="none"/>
            <w10:anchorlock/>
          </v:shape>
        </w:pict>
      </w:r>
    </w:p>
    <w:p>
      <w:pPr>
        <w:jc w:val="center"/>
        <w:rPr>
          <w:rFonts w:ascii="宋体" w:hAnsi="宋体" w:cs="宋体"/>
          <w:b/>
          <w:color w:val="000000"/>
          <w:sz w:val="26"/>
          <w:szCs w:val="22"/>
        </w:rPr>
      </w:pPr>
      <w:r>
        <w:rPr>
          <w:rFonts w:ascii="宋体" w:hAnsi="宋体" w:cs="宋体"/>
          <w:b/>
          <w:color w:val="000000"/>
          <w:sz w:val="26"/>
          <w:szCs w:val="22"/>
        </w:rPr>
        <w:t>图7</w:t>
      </w:r>
    </w:p>
    <w:p>
      <w:pPr>
        <w:jc w:val="center"/>
        <w:rPr>
          <w:rFonts w:ascii="宋体" w:hAnsi="宋体" w:cs="宋体"/>
          <w:b/>
          <w:color w:val="000000"/>
          <w:sz w:val="26"/>
          <w:szCs w:val="22"/>
        </w:rPr>
      </w:pPr>
      <w:r>
        <w:rPr>
          <w:rFonts w:ascii="宋体" w:hAnsi="宋体" w:cs="宋体"/>
          <w:b/>
          <w:color w:val="000000"/>
          <w:sz w:val="26"/>
          <w:szCs w:val="22"/>
        </w:rPr>
        <w:pict>
          <v:shape id="_x0000_i1033" o:spt="75" type="#_x0000_t75" style="height:509pt;width:375.05pt;" filled="f" o:preferrelative="t" stroked="f" coordsize="21600,21600">
            <v:path/>
            <v:fill on="f" focussize="0,0"/>
            <v:stroke on="f" joinstyle="miter"/>
            <v:imagedata r:id="rId15" o:title=""/>
            <o:lock v:ext="edit" aspectratio="t"/>
            <w10:wrap type="none"/>
            <w10:anchorlock/>
          </v:shape>
        </w:pict>
      </w:r>
    </w:p>
    <w:p>
      <w:pPr>
        <w:jc w:val="center"/>
        <w:rPr>
          <w:rFonts w:ascii="宋体" w:hAnsi="宋体" w:cs="宋体"/>
          <w:b/>
          <w:color w:val="000000"/>
          <w:sz w:val="26"/>
          <w:szCs w:val="22"/>
        </w:rPr>
      </w:pPr>
      <w:r>
        <w:rPr>
          <w:rFonts w:ascii="宋体" w:hAnsi="宋体" w:cs="宋体"/>
          <w:b/>
          <w:color w:val="000000"/>
          <w:sz w:val="26"/>
          <w:szCs w:val="22"/>
        </w:rPr>
        <w:t>图8</w:t>
      </w:r>
    </w:p>
    <w:p>
      <w:pPr>
        <w:jc w:val="center"/>
        <w:rPr>
          <w:rFonts w:ascii="宋体" w:hAnsi="宋体" w:cs="宋体"/>
          <w:b/>
          <w:color w:val="000000"/>
          <w:sz w:val="26"/>
          <w:szCs w:val="22"/>
        </w:rPr>
      </w:pPr>
    </w:p>
    <w:sectPr>
      <w:footerReference r:id="rId3" w:type="default"/>
      <w:pgSz w:w="11906" w:h="16838"/>
      <w:pgMar w:top="1440" w:right="1800" w:bottom="1440" w:left="1800" w:header="709" w:footer="709" w:gutter="0"/>
      <w:pgNumType w:start="0"/>
      <w:cols w:space="720"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文本框 2"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720"/>
  <w:noPunctuationKerning w:val="1"/>
  <w:characterSpacingControl w:val="doNotCompress"/>
  <w:hdrShapeDefaults>
    <o:shapelayout v:ext="edit">
      <o:idmap v:ext="edit" data="2"/>
    </o:shapelayout>
  </w:hdrShapeDefaults>
  <w:compat>
    <w:spaceForUL/>
    <w:doNotLeaveBackslashAlone/>
    <w:ulTrailSpace/>
    <w:doNotExpandShiftReturn/>
    <w:useFELayout/>
    <w:compatSetting w:name="compatibilityMode" w:uri="http://schemas.microsoft.com/office/word" w:val="12"/>
  </w:compat>
  <w:rsids>
    <w:rsidRoot w:val="00462015"/>
    <w:rsid w:val="000229A9"/>
    <w:rsid w:val="00044B40"/>
    <w:rsid w:val="001B5AB5"/>
    <w:rsid w:val="00262A4B"/>
    <w:rsid w:val="00462015"/>
    <w:rsid w:val="00652A3B"/>
    <w:rsid w:val="009315F2"/>
    <w:rsid w:val="00942AB7"/>
    <w:rsid w:val="00EA7F6A"/>
    <w:rsid w:val="00FE2861"/>
    <w:rsid w:val="101777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nhideWhenUsed="0" w:uiPriority="0" w:semiHidden="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4"/>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8"/>
    <w:uiPriority w:val="0"/>
    <w:rPr>
      <w:sz w:val="18"/>
      <w:szCs w:val="18"/>
    </w:rPr>
  </w:style>
  <w:style w:type="paragraph" w:styleId="3">
    <w:name w:val="footer"/>
    <w:basedOn w:val="1"/>
    <w:link w:val="10"/>
    <w:qFormat/>
    <w:uiPriority w:val="0"/>
    <w:pPr>
      <w:tabs>
        <w:tab w:val="center" w:pos="4153"/>
        <w:tab w:val="right" w:pos="8306"/>
      </w:tabs>
      <w:snapToGrid w:val="0"/>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批注框文本 Char"/>
    <w:link w:val="2"/>
    <w:qFormat/>
    <w:uiPriority w:val="0"/>
    <w:rPr>
      <w:sz w:val="18"/>
      <w:szCs w:val="18"/>
    </w:rPr>
  </w:style>
  <w:style w:type="character" w:customStyle="1" w:styleId="9">
    <w:name w:val="页眉 Char"/>
    <w:link w:val="4"/>
    <w:qFormat/>
    <w:uiPriority w:val="99"/>
    <w:rPr>
      <w:sz w:val="18"/>
      <w:szCs w:val="18"/>
    </w:rPr>
  </w:style>
  <w:style w:type="character" w:customStyle="1" w:styleId="10">
    <w:name w:val="页脚 Char"/>
    <w:link w:val="3"/>
    <w:qFormat/>
    <w:uiPriority w:val="0"/>
    <w:rPr>
      <w:sz w:val="18"/>
      <w:szCs w:val="18"/>
    </w:rPr>
  </w:style>
  <w:style w:type="paragraph" w:customStyle="1" w:styleId="11">
    <w:name w:val="无间隔1"/>
    <w:link w:val="12"/>
    <w:qFormat/>
    <w:uiPriority w:val="1"/>
    <w:rPr>
      <w:rFonts w:ascii="Calibri" w:hAnsi="Calibri" w:eastAsia="宋体" w:cs="Times New Roman"/>
      <w:sz w:val="22"/>
      <w:szCs w:val="22"/>
      <w:lang w:val="en-US" w:eastAsia="zh-CN" w:bidi="ar-SA"/>
    </w:rPr>
  </w:style>
  <w:style w:type="character" w:customStyle="1" w:styleId="12">
    <w:name w:val="无间隔 字符"/>
    <w:link w:val="11"/>
    <w:qFormat/>
    <w:uiPriority w:val="1"/>
    <w:rPr>
      <w:rFonts w:ascii="Calibri" w:hAnsi="Calibri"/>
      <w:sz w:val="22"/>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3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249E3C-DB55-4AD2-93F7-B3D81EE3CA70}">
  <ds:schemaRefs/>
</ds:datastoreItem>
</file>

<file path=docProps/app.xml><?xml version="1.0" encoding="utf-8"?>
<Properties xmlns="http://schemas.openxmlformats.org/officeDocument/2006/extended-properties" xmlns:vt="http://schemas.openxmlformats.org/officeDocument/2006/docPropsVTypes">
  <Template>Normal</Template>
  <Pages>15</Pages>
  <Words>1022</Words>
  <Characters>5828</Characters>
  <Lines>48</Lines>
  <Paragraphs>13</Paragraphs>
  <TotalTime>151</TotalTime>
  <ScaleCrop>false</ScaleCrop>
  <LinksUpToDate>false</LinksUpToDate>
  <CharactersWithSpaces>6837</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2014-06-10T08:23:00Z</dcterms:created>
  <dc:creator>王彬彬</dc:creator>
  <cp:keywords>PubNum</cp:keywords>
  <cp:lastModifiedBy>魂</cp:lastModifiedBy>
  <dcterms:modified xsi:type="dcterms:W3CDTF">2018-11-19T14:31:16Z</dcterms:modified>
  <dc:title>（19）中国人民共和国国家知识产权局</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