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tiff" ContentType="image/tif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本发明公布了</w:t>
      </w:r>
      <w:r>
        <w:rPr>
          <w:rFonts w:hint="eastAsia" w:ascii="宋体" w:hAnsi="宋体" w:eastAsia="宋体" w:cs="宋体"/>
          <w:sz w:val="24"/>
          <w:szCs w:val="24"/>
        </w:rPr>
        <w:t>一种高温高盐油藏原位乳化体系</w:t>
      </w:r>
      <w:r>
        <w:rPr>
          <w:rFonts w:hint="eastAsia" w:ascii="宋体" w:hAnsi="宋体" w:eastAsia="宋体" w:cs="宋体"/>
          <w:sz w:val="24"/>
          <w:szCs w:val="24"/>
          <w:lang w:eastAsia="zh-CN"/>
        </w:rPr>
        <w:t>及其应用，所述原位乳化体系包括</w:t>
      </w:r>
      <w:r>
        <w:rPr>
          <w:rFonts w:hint="eastAsia" w:ascii="宋体" w:hAnsi="宋体" w:eastAsia="宋体" w:cs="宋体"/>
          <w:sz w:val="24"/>
          <w:szCs w:val="24"/>
        </w:rPr>
        <w:t>烷基</w:t>
      </w:r>
      <w:r>
        <w:rPr>
          <w:rFonts w:hint="eastAsia" w:ascii="宋体" w:hAnsi="宋体" w:eastAsia="宋体" w:cs="宋体"/>
          <w:sz w:val="24"/>
          <w:szCs w:val="24"/>
          <w:lang w:eastAsia="zh-CN"/>
        </w:rPr>
        <w:t>酚（醇）</w:t>
      </w:r>
      <w:r>
        <w:rPr>
          <w:rFonts w:hint="eastAsia" w:ascii="宋体" w:hAnsi="宋体" w:eastAsia="宋体" w:cs="宋体"/>
          <w:sz w:val="24"/>
          <w:szCs w:val="24"/>
        </w:rPr>
        <w:t>聚氧乙烯醚磺酸盐0</w:t>
      </w:r>
      <w:r>
        <w:rPr>
          <w:rFonts w:hint="eastAsia" w:ascii="宋体" w:hAnsi="宋体" w:eastAsia="宋体" w:cs="宋体"/>
          <w:sz w:val="24"/>
          <w:szCs w:val="24"/>
          <w:lang w:val="en-US" w:eastAsia="zh-CN"/>
        </w:rPr>
        <w:t>.1%</w:t>
      </w:r>
      <w:r>
        <w:rPr>
          <w:rFonts w:hint="eastAsia" w:ascii="宋体" w:hAnsi="宋体" w:eastAsia="宋体" w:cs="宋体"/>
          <w:sz w:val="24"/>
          <w:szCs w:val="24"/>
        </w:rPr>
        <w:t>～0.</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十二烷基硫酸钠</w:t>
      </w:r>
      <w:r>
        <w:rPr>
          <w:rFonts w:hint="eastAsia" w:ascii="宋体" w:hAnsi="宋体" w:eastAsia="宋体" w:cs="宋体"/>
          <w:sz w:val="24"/>
          <w:szCs w:val="24"/>
        </w:rPr>
        <w:t>0.</w:t>
      </w:r>
      <w:r>
        <w:rPr>
          <w:rFonts w:hint="eastAsia" w:ascii="宋体" w:hAnsi="宋体" w:eastAsia="宋体" w:cs="宋体"/>
          <w:sz w:val="24"/>
          <w:szCs w:val="24"/>
          <w:lang w:val="en-US" w:eastAsia="zh-CN"/>
        </w:rPr>
        <w:t>05</w:t>
      </w:r>
      <w:r>
        <w:rPr>
          <w:rFonts w:hint="eastAsia" w:ascii="宋体" w:hAnsi="宋体" w:eastAsia="宋体" w:cs="宋体"/>
          <w:sz w:val="24"/>
          <w:szCs w:val="24"/>
        </w:rPr>
        <w:t>%～0.</w:t>
      </w:r>
      <w:r>
        <w:rPr>
          <w:rFonts w:hint="eastAsia" w:ascii="宋体" w:hAnsi="宋体" w:eastAsia="宋体" w:cs="宋体"/>
          <w:sz w:val="24"/>
          <w:szCs w:val="24"/>
          <w:lang w:val="en-US" w:eastAsia="zh-CN"/>
        </w:rPr>
        <w:t>1</w:t>
      </w:r>
      <w:r>
        <w:rPr>
          <w:rFonts w:hint="eastAsia" w:ascii="宋体" w:hAnsi="宋体" w:eastAsia="宋体" w:cs="宋体"/>
          <w:sz w:val="24"/>
          <w:szCs w:val="24"/>
        </w:rPr>
        <w:t>%</w:t>
      </w:r>
      <w:r>
        <w:rPr>
          <w:rFonts w:hint="eastAsia" w:ascii="宋体" w:hAnsi="宋体" w:eastAsia="宋体" w:cs="宋体"/>
          <w:sz w:val="24"/>
          <w:szCs w:val="24"/>
          <w:lang w:eastAsia="zh-CN"/>
        </w:rPr>
        <w:t>，纳米二氧化硅</w:t>
      </w:r>
      <w:r>
        <w:rPr>
          <w:rFonts w:hint="eastAsia" w:ascii="宋体" w:hAnsi="宋体" w:eastAsia="宋体" w:cs="宋体"/>
          <w:sz w:val="24"/>
          <w:szCs w:val="24"/>
          <w:lang w:val="en-US" w:eastAsia="zh-CN"/>
        </w:rPr>
        <w:t xml:space="preserve"> 0.05%</w:t>
      </w:r>
      <w:r>
        <w:rPr>
          <w:rFonts w:hint="eastAsia" w:ascii="宋体" w:hAnsi="宋体" w:eastAsia="宋体" w:cs="宋体"/>
          <w:sz w:val="24"/>
          <w:szCs w:val="24"/>
        </w:rPr>
        <w:t>～</w:t>
      </w:r>
      <w:r>
        <w:rPr>
          <w:rFonts w:hint="eastAsia" w:ascii="宋体" w:hAnsi="宋体" w:eastAsia="宋体" w:cs="宋体"/>
          <w:sz w:val="24"/>
          <w:szCs w:val="24"/>
          <w:lang w:val="en-US" w:eastAsia="zh-CN"/>
        </w:rPr>
        <w:t>0.1%</w:t>
      </w:r>
      <w:r>
        <w:rPr>
          <w:rFonts w:hint="eastAsia" w:ascii="宋体" w:hAnsi="宋体" w:eastAsia="宋体" w:cs="宋体"/>
          <w:sz w:val="24"/>
          <w:szCs w:val="24"/>
          <w:lang w:eastAsia="zh-CN"/>
        </w:rPr>
        <w:t>，其余为水。该原位乳化体系</w:t>
      </w:r>
      <w:r>
        <w:rPr>
          <w:rFonts w:hint="eastAsia" w:ascii="宋体" w:hAnsi="宋体" w:eastAsia="宋体" w:cs="宋体"/>
          <w:sz w:val="24"/>
          <w:szCs w:val="24"/>
        </w:rPr>
        <w:t>与原油的界面张力</w:t>
      </w:r>
      <w:r>
        <w:rPr>
          <w:rFonts w:hint="eastAsia" w:ascii="宋体" w:hAnsi="宋体" w:eastAsia="宋体" w:cs="宋体"/>
          <w:sz w:val="24"/>
          <w:szCs w:val="24"/>
          <w:lang w:eastAsia="zh-CN"/>
        </w:rPr>
        <w:t>能够</w:t>
      </w:r>
      <w:r>
        <w:rPr>
          <w:rFonts w:hint="eastAsia" w:ascii="宋体" w:hAnsi="宋体" w:eastAsia="宋体" w:cs="宋体"/>
          <w:sz w:val="24"/>
          <w:szCs w:val="24"/>
        </w:rPr>
        <w:t>达到10</w:t>
      </w:r>
      <w:r>
        <w:rPr>
          <w:rFonts w:hint="eastAsia" w:ascii="宋体" w:hAnsi="宋体" w:eastAsia="宋体" w:cs="宋体"/>
          <w:sz w:val="24"/>
          <w:szCs w:val="24"/>
          <w:vertAlign w:val="superscript"/>
        </w:rPr>
        <w:t>-2</w:t>
      </w:r>
      <w:r>
        <w:rPr>
          <w:rFonts w:hint="eastAsia" w:ascii="宋体" w:hAnsi="宋体" w:eastAsia="宋体" w:cs="宋体"/>
          <w:sz w:val="24"/>
          <w:szCs w:val="24"/>
        </w:rPr>
        <w:t>～10</w:t>
      </w:r>
      <w:r>
        <w:rPr>
          <w:rFonts w:hint="eastAsia" w:ascii="宋体" w:hAnsi="宋体" w:eastAsia="宋体" w:cs="宋体"/>
          <w:sz w:val="24"/>
          <w:szCs w:val="24"/>
          <w:vertAlign w:val="superscript"/>
        </w:rPr>
        <w:t>-3</w:t>
      </w:r>
      <w:r>
        <w:rPr>
          <w:rFonts w:hint="eastAsia" w:ascii="宋体" w:hAnsi="宋体" w:eastAsia="宋体" w:cs="宋体"/>
          <w:sz w:val="24"/>
          <w:szCs w:val="24"/>
        </w:rPr>
        <w:t>mN/m，在剪切条件下，原油与水能够形成O/W乳状液，该乳状液的黏度大于水的黏度，能够有效的改善流度比</w:t>
      </w:r>
      <w:r>
        <w:rPr>
          <w:rFonts w:hint="eastAsia" w:ascii="宋体" w:hAnsi="宋体" w:eastAsia="宋体" w:cs="宋体"/>
          <w:sz w:val="24"/>
          <w:szCs w:val="24"/>
          <w:lang w:eastAsia="zh-CN"/>
        </w:rPr>
        <w:t>，当其应用于高温高盐油藏的化学驱时，</w:t>
      </w:r>
      <w:r>
        <w:rPr>
          <w:rFonts w:hint="eastAsia" w:ascii="宋体" w:hAnsi="宋体" w:eastAsia="宋体" w:cs="宋体"/>
          <w:sz w:val="24"/>
          <w:szCs w:val="24"/>
        </w:rPr>
        <w:t>乳状液液滴能够通过贾敏效应堵塞多孔介质中的大孔隙，改善储层非均质性，启动低渗层，从而大幅度提高采收率</w:t>
      </w:r>
      <w:r>
        <w:rPr>
          <w:rFonts w:hint="eastAsia" w:ascii="宋体" w:hAnsi="宋体" w:eastAsia="宋体" w:cs="宋体"/>
          <w:sz w:val="24"/>
          <w:szCs w:val="24"/>
          <w:lang w:eastAsia="zh-CN"/>
        </w:rPr>
        <w:t>，</w:t>
      </w:r>
      <w:r>
        <w:rPr>
          <w:rFonts w:hint="eastAsia" w:ascii="宋体" w:hAnsi="宋体" w:eastAsia="宋体" w:cs="宋体"/>
          <w:sz w:val="24"/>
          <w:szCs w:val="24"/>
        </w:rPr>
        <w:t>同时该体系在高温高盐条件下的抗老化性能良好，能够满足高温高盐油藏</w:t>
      </w:r>
      <w:r>
        <w:rPr>
          <w:rFonts w:hint="eastAsia" w:ascii="宋体" w:hAnsi="宋体" w:eastAsia="宋体" w:cs="宋体"/>
          <w:sz w:val="24"/>
          <w:szCs w:val="24"/>
          <w:lang w:eastAsia="zh-CN"/>
        </w:rPr>
        <w:t>驱油需求。</w:t>
      </w:r>
    </w:p>
    <w:p>
      <w:pPr>
        <w:spacing w:line="360" w:lineRule="auto"/>
        <w:ind w:firstLine="480" w:firstLineChars="200"/>
        <w:rPr>
          <w:rFonts w:hint="eastAsia" w:ascii="Times New Roman" w:cs="Times New Roman" w:eastAsiaTheme="minorEastAsia"/>
          <w:sz w:val="24"/>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360" w:lineRule="auto"/>
        <w:rPr>
          <w:rFonts w:hint="eastAsia" w:ascii="微软雅黑" w:hAnsi="微软雅黑" w:eastAsia="微软雅黑" w:cs="微软雅黑"/>
          <w:i w:val="0"/>
          <w:caps w:val="0"/>
          <w:color w:val="FF0000"/>
          <w:spacing w:val="0"/>
          <w:sz w:val="24"/>
          <w:szCs w:val="24"/>
          <w:shd w:val="clear" w:fill="FFFFFF"/>
          <w:lang w:eastAsia="zh-CN"/>
        </w:rPr>
        <w:sectPr>
          <w:headerReference r:id="rId5" w:type="default"/>
          <w:type w:val="continuous"/>
          <w:pgSz w:w="11906" w:h="16838"/>
          <w:pgMar w:top="1440" w:right="1800" w:bottom="1440" w:left="1800" w:header="851" w:footer="992" w:gutter="0"/>
          <w:cols w:space="425" w:num="1"/>
          <w:docGrid w:type="lines" w:linePitch="312" w:charSpace="0"/>
        </w:sectPr>
      </w:pPr>
    </w:p>
    <w:p>
      <w:pPr>
        <w:spacing w:line="360" w:lineRule="auto"/>
        <w:jc w:val="center"/>
        <w:rPr>
          <w:rFonts w:ascii="Arial" w:hAnsi="Arial" w:eastAsia="宋体"/>
        </w:rPr>
        <w:sectPr>
          <w:footerReference r:id="rId6" w:type="default"/>
          <w:pgSz w:w="11906" w:h="16838"/>
          <w:pgMar w:top="1440" w:right="1800" w:bottom="1440" w:left="1800" w:header="851" w:footer="992" w:gutter="0"/>
          <w:pgNumType w:start="1"/>
          <w:cols w:space="425" w:num="1"/>
          <w:docGrid w:type="lines" w:linePitch="312" w:charSpace="0"/>
        </w:sectPr>
      </w:pPr>
      <w:r>
        <w:rPr>
          <w:sz w:val="24"/>
          <w:szCs w:val="24"/>
        </w:rPr>
        <w:object>
          <v:shape id="_x0000_i1025" o:spt="75" type="#_x0000_t75" style="height:207.45pt;width:343.65pt;" o:ole="t" filled="f" o:preferrelative="t" stroked="f" coordsize="21600,21600">
            <v:path/>
            <v:fill on="f" focussize="0,0"/>
            <v:stroke on="f"/>
            <v:imagedata r:id="rId14" grayscale="t" o:title=""/>
            <o:lock v:ext="edit" aspectratio="t"/>
            <w10:wrap type="none"/>
            <w10:anchorlock/>
          </v:shape>
          <o:OLEObject Type="Embed" ProgID="Origin50.Graph" ShapeID="_x0000_i1025" DrawAspect="Content" ObjectID="_1468075725" r:id="rId13">
            <o:LockedField>false</o:LockedField>
          </o:OLEObject>
        </w:object>
      </w:r>
    </w:p>
    <w:p>
      <w:pPr>
        <w:rPr>
          <w:rFonts w:ascii="Arial" w:hAnsi="Arial" w:eastAsia="宋体"/>
        </w:rPr>
        <w:sectPr>
          <w:type w:val="continuous"/>
          <w:pgSz w:w="11906" w:h="16838"/>
          <w:pgMar w:top="1440" w:right="1800" w:bottom="1440" w:left="1800" w:header="851" w:footer="992" w:gutter="0"/>
          <w:cols w:space="425" w:num="1"/>
          <w:docGrid w:type="lines" w:linePitch="312" w:charSpace="0"/>
        </w:sectPr>
      </w:pPr>
    </w:p>
    <w:p>
      <w:pPr>
        <w:numPr>
          <w:ilvl w:val="0"/>
          <w:numId w:val="1"/>
        </w:numPr>
        <w:spacing w:line="360" w:lineRule="auto"/>
        <w:ind w:firstLine="480" w:firstLineChars="200"/>
        <w:rPr>
          <w:rFonts w:hint="eastAsia" w:ascii="宋体" w:hAnsi="宋体" w:eastAsia="宋体" w:cs="宋体"/>
          <w:sz w:val="24"/>
        </w:rPr>
      </w:pPr>
      <w:r>
        <w:rPr>
          <w:rFonts w:hint="eastAsia" w:ascii="宋体" w:hAnsi="宋体" w:eastAsia="宋体" w:cs="宋体"/>
          <w:sz w:val="24"/>
          <w:szCs w:val="24"/>
        </w:rPr>
        <w:t>一种高温高盐油藏原位乳化体系</w:t>
      </w:r>
      <w:r>
        <w:rPr>
          <w:rFonts w:hint="eastAsia" w:ascii="宋体" w:hAnsi="宋体" w:eastAsia="宋体" w:cs="宋体"/>
          <w:sz w:val="24"/>
          <w:szCs w:val="24"/>
          <w:lang w:eastAsia="zh-CN"/>
        </w:rPr>
        <w:t>，其特征在于，以质量百分比计，包括以下组分</w:t>
      </w:r>
      <w:r>
        <w:rPr>
          <w:rFonts w:hint="eastAsia" w:ascii="宋体" w:hAnsi="宋体" w:eastAsia="宋体" w:cs="宋体"/>
          <w:color w:val="000000"/>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烷基</w:t>
      </w:r>
      <w:r>
        <w:rPr>
          <w:rFonts w:hint="eastAsia" w:ascii="宋体" w:hAnsi="宋体" w:eastAsia="宋体" w:cs="宋体"/>
          <w:sz w:val="24"/>
          <w:szCs w:val="24"/>
          <w:lang w:eastAsia="zh-CN"/>
        </w:rPr>
        <w:t>酚（醇）</w:t>
      </w:r>
      <w:r>
        <w:rPr>
          <w:rFonts w:hint="eastAsia" w:ascii="宋体" w:hAnsi="宋体" w:eastAsia="宋体" w:cs="宋体"/>
          <w:sz w:val="24"/>
          <w:szCs w:val="24"/>
        </w:rPr>
        <w:t>聚氧乙烯醚磺酸盐0</w:t>
      </w:r>
      <w:r>
        <w:rPr>
          <w:rFonts w:hint="eastAsia" w:ascii="宋体" w:hAnsi="宋体" w:eastAsia="宋体" w:cs="宋体"/>
          <w:sz w:val="24"/>
          <w:szCs w:val="24"/>
          <w:lang w:val="en-US" w:eastAsia="zh-CN"/>
        </w:rPr>
        <w:t>.1%</w:t>
      </w:r>
      <w:r>
        <w:rPr>
          <w:rFonts w:hint="eastAsia" w:ascii="宋体" w:hAnsi="宋体" w:eastAsia="宋体" w:cs="宋体"/>
          <w:sz w:val="24"/>
          <w:szCs w:val="24"/>
        </w:rPr>
        <w:t>～0.</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十二烷基硫酸钠</w:t>
      </w:r>
      <w:r>
        <w:rPr>
          <w:rFonts w:hint="eastAsia" w:ascii="宋体" w:hAnsi="宋体" w:eastAsia="宋体" w:cs="宋体"/>
          <w:sz w:val="24"/>
          <w:szCs w:val="24"/>
        </w:rPr>
        <w:t>0.</w:t>
      </w:r>
      <w:r>
        <w:rPr>
          <w:rFonts w:hint="eastAsia" w:ascii="宋体" w:hAnsi="宋体" w:eastAsia="宋体" w:cs="宋体"/>
          <w:sz w:val="24"/>
          <w:szCs w:val="24"/>
          <w:lang w:val="en-US" w:eastAsia="zh-CN"/>
        </w:rPr>
        <w:t>05</w:t>
      </w:r>
      <w:r>
        <w:rPr>
          <w:rFonts w:hint="eastAsia" w:ascii="宋体" w:hAnsi="宋体" w:eastAsia="宋体" w:cs="宋体"/>
          <w:sz w:val="24"/>
          <w:szCs w:val="24"/>
        </w:rPr>
        <w:t>%～0.</w:t>
      </w:r>
      <w:r>
        <w:rPr>
          <w:rFonts w:hint="eastAsia" w:ascii="宋体" w:hAnsi="宋体" w:eastAsia="宋体" w:cs="宋体"/>
          <w:sz w:val="24"/>
          <w:szCs w:val="24"/>
          <w:lang w:val="en-US" w:eastAsia="zh-CN"/>
        </w:rPr>
        <w:t>1</w:t>
      </w:r>
      <w:r>
        <w:rPr>
          <w:rFonts w:hint="eastAsia" w:ascii="宋体" w:hAnsi="宋体" w:eastAsia="宋体" w:cs="宋体"/>
          <w:sz w:val="24"/>
          <w:szCs w:val="24"/>
        </w:rPr>
        <w:t>%</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eastAsia="zh-CN"/>
        </w:rPr>
        <w:t>纳米二氧化硅</w:t>
      </w:r>
      <w:r>
        <w:rPr>
          <w:rFonts w:hint="eastAsia" w:ascii="宋体" w:hAnsi="宋体" w:eastAsia="宋体" w:cs="宋体"/>
          <w:sz w:val="24"/>
          <w:szCs w:val="24"/>
          <w:lang w:val="en-US" w:eastAsia="zh-CN"/>
        </w:rPr>
        <w:t xml:space="preserve"> 0.05%</w:t>
      </w:r>
      <w:r>
        <w:rPr>
          <w:rFonts w:hint="eastAsia" w:ascii="宋体" w:hAnsi="宋体" w:eastAsia="宋体" w:cs="宋体"/>
          <w:sz w:val="24"/>
          <w:szCs w:val="24"/>
        </w:rPr>
        <w:t>～</w:t>
      </w:r>
      <w:r>
        <w:rPr>
          <w:rFonts w:hint="eastAsia" w:ascii="宋体" w:hAnsi="宋体" w:eastAsia="宋体" w:cs="宋体"/>
          <w:sz w:val="24"/>
          <w:szCs w:val="24"/>
          <w:lang w:val="en-US" w:eastAsia="zh-CN"/>
        </w:rPr>
        <w:t>0.1%，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其余为水</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所述</w:t>
      </w:r>
      <w:r>
        <w:rPr>
          <w:rFonts w:hint="eastAsia" w:ascii="宋体" w:hAnsi="宋体" w:eastAsia="宋体" w:cs="宋体"/>
          <w:sz w:val="24"/>
          <w:szCs w:val="24"/>
          <w:lang w:val="en-US" w:eastAsia="zh-CN"/>
        </w:rPr>
        <w:t>烷基醇聚氧乙烯醚磺酸盐的结构式为：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center"/>
        <w:textAlignment w:val="auto"/>
        <w:rPr>
          <w:rFonts w:hint="eastAsia"/>
        </w:rPr>
      </w:pPr>
      <w:r>
        <w:object>
          <v:shape id="_x0000_i1026" o:spt="75" type="#_x0000_t75" style="height:23.5pt;width:242.5pt;" o:ole="t" filled="f" o:preferrelative="t" stroked="f" coordsize="21600,21600">
            <v:path/>
            <v:fill on="f" focussize="0,0"/>
            <v:stroke on="f" joinstyle="miter"/>
            <v:imagedata r:id="rId16" o:title=""/>
            <o:lock v:ext="edit" aspectratio="t"/>
            <w10:wrap type="none"/>
            <w10:anchorlock/>
          </v:shape>
          <o:OLEObject Type="Embed" ProgID="ChemDraw.Document.6.0" ShapeID="_x0000_i1026" DrawAspect="Content" ObjectID="_1468075726" r:id="rId15">
            <o:LockedField>false</o:LockedField>
          </o:OLEObject>
        </w:objec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其中，</w:t>
      </w:r>
      <w:r>
        <w:rPr>
          <w:rFonts w:hint="eastAsia" w:ascii="宋体" w:hAnsi="宋体" w:eastAsia="宋体" w:cs="宋体"/>
          <w:sz w:val="24"/>
          <w:szCs w:val="24"/>
        </w:rPr>
        <w:t>a为8，9，12；b为3，5，7，9，15，20</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所述</w:t>
      </w:r>
      <w:r>
        <w:rPr>
          <w:rFonts w:hint="eastAsia" w:ascii="宋体" w:hAnsi="宋体" w:eastAsia="宋体" w:cs="宋体"/>
          <w:sz w:val="24"/>
          <w:szCs w:val="24"/>
          <w:lang w:val="en-US" w:eastAsia="zh-CN"/>
        </w:rPr>
        <w:t>烷基酚聚氧乙烯醚磺酸盐的结构式为：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object>
          <v:shape id="_x0000_i1027" o:spt="75" type="#_x0000_t75" style="height:35pt;width:254.5pt;" o:ole="t" filled="f" o:preferrelative="t" stroked="f" coordsize="21600,21600">
            <v:path/>
            <v:fill on="f" focussize="0,0"/>
            <v:stroke on="f" joinstyle="miter"/>
            <v:imagedata r:id="rId18" o:title=""/>
            <o:lock v:ext="edit" aspectratio="t"/>
            <w10:wrap type="none"/>
            <w10:anchorlock/>
          </v:shape>
          <o:OLEObject Type="Embed" ProgID="ChemDraw.Document.6.0" ShapeID="_x0000_i1027" DrawAspect="Content" ObjectID="_1468075727" r:id="rId17">
            <o:LockedField>false</o:LockedField>
          </o:OLEObject>
        </w:objec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其中，</w:t>
      </w:r>
      <w:r>
        <w:rPr>
          <w:rFonts w:hint="eastAsia" w:ascii="宋体" w:hAnsi="宋体" w:eastAsia="宋体" w:cs="宋体"/>
          <w:sz w:val="24"/>
          <w:szCs w:val="24"/>
        </w:rPr>
        <w:t>m为8，9，12；n为3，5，7，9，15</w:t>
      </w:r>
      <w:r>
        <w:rPr>
          <w:rFonts w:hint="eastAsia" w:ascii="宋体" w:hAnsi="宋体" w:eastAsia="宋体" w:cs="宋体"/>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trike w:val="0"/>
          <w:dstrike w:val="0"/>
          <w:sz w:val="24"/>
          <w:szCs w:val="24"/>
          <w:lang w:val="en-US" w:eastAsia="zh-CN"/>
        </w:rPr>
      </w:pPr>
      <w:r>
        <w:rPr>
          <w:rFonts w:hint="eastAsia" w:ascii="宋体" w:hAnsi="宋体" w:eastAsia="宋体" w:cs="宋体"/>
          <w:strike w:val="0"/>
          <w:dstrike w:val="0"/>
          <w:sz w:val="24"/>
          <w:szCs w:val="24"/>
          <w:lang w:val="en-US" w:eastAsia="zh-CN"/>
        </w:rPr>
        <w:t>根据权利要求1所述的</w:t>
      </w:r>
      <w:r>
        <w:rPr>
          <w:rFonts w:hint="eastAsia" w:ascii="宋体" w:hAnsi="宋体" w:eastAsia="宋体" w:cs="宋体"/>
          <w:strike w:val="0"/>
          <w:dstrike w:val="0"/>
          <w:sz w:val="24"/>
          <w:szCs w:val="24"/>
        </w:rPr>
        <w:t>一种高温高盐油藏原位乳化体系</w:t>
      </w:r>
      <w:r>
        <w:rPr>
          <w:rFonts w:hint="eastAsia" w:ascii="宋体" w:hAnsi="宋体" w:eastAsia="宋体" w:cs="宋体"/>
          <w:strike w:val="0"/>
          <w:dstrike w:val="0"/>
          <w:sz w:val="24"/>
          <w:szCs w:val="24"/>
          <w:lang w:eastAsia="zh-CN"/>
        </w:rPr>
        <w:t>，其特征在于，所述</w:t>
      </w:r>
      <w:r>
        <w:rPr>
          <w:rFonts w:hint="eastAsia" w:ascii="宋体" w:hAnsi="宋体" w:eastAsia="宋体" w:cs="宋体"/>
          <w:strike w:val="0"/>
          <w:dstrike w:val="0"/>
          <w:sz w:val="24"/>
          <w:szCs w:val="24"/>
          <w:lang w:val="en-US" w:eastAsia="zh-CN"/>
        </w:rPr>
        <w:t>烷基</w:t>
      </w:r>
      <w:r>
        <w:rPr>
          <w:rFonts w:hint="eastAsia" w:ascii="宋体" w:hAnsi="宋体" w:eastAsia="宋体" w:cs="宋体"/>
          <w:strike w:val="0"/>
          <w:dstrike w:val="0"/>
          <w:sz w:val="24"/>
          <w:szCs w:val="24"/>
          <w:lang w:eastAsia="zh-CN"/>
        </w:rPr>
        <w:t>酚（醇）</w:t>
      </w:r>
      <w:r>
        <w:rPr>
          <w:rFonts w:hint="eastAsia" w:ascii="宋体" w:hAnsi="宋体" w:eastAsia="宋体" w:cs="宋体"/>
          <w:strike w:val="0"/>
          <w:dstrike w:val="0"/>
          <w:sz w:val="24"/>
          <w:szCs w:val="24"/>
          <w:lang w:val="en-US" w:eastAsia="zh-CN"/>
        </w:rPr>
        <w:t>聚氧乙烯醚磺酸盐质量百分比优选为0.2%。</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如权利要求1-2任一所述的</w:t>
      </w:r>
      <w:r>
        <w:rPr>
          <w:rFonts w:hint="eastAsia" w:ascii="宋体" w:hAnsi="宋体" w:eastAsia="宋体" w:cs="宋体"/>
          <w:sz w:val="24"/>
          <w:szCs w:val="24"/>
        </w:rPr>
        <w:t>一种高温高盐油藏原位乳化体系</w:t>
      </w:r>
      <w:r>
        <w:rPr>
          <w:rFonts w:hint="eastAsia" w:ascii="宋体" w:hAnsi="宋体" w:eastAsia="宋体" w:cs="宋体"/>
          <w:sz w:val="24"/>
          <w:szCs w:val="24"/>
          <w:lang w:eastAsia="zh-CN"/>
        </w:rPr>
        <w:t>在</w:t>
      </w:r>
      <w:r>
        <w:rPr>
          <w:rFonts w:hint="eastAsia" w:ascii="宋体" w:hAnsi="宋体" w:eastAsia="宋体" w:cs="宋体"/>
          <w:sz w:val="24"/>
          <w:szCs w:val="24"/>
        </w:rPr>
        <w:t>高温高盐油藏</w:t>
      </w:r>
      <w:r>
        <w:rPr>
          <w:rFonts w:hint="eastAsia" w:ascii="宋体" w:hAnsi="宋体" w:eastAsia="宋体" w:cs="宋体"/>
          <w:sz w:val="24"/>
          <w:szCs w:val="24"/>
          <w:lang w:eastAsia="zh-CN"/>
        </w:rPr>
        <w:t>化学驱替中的应用。</w:t>
      </w:r>
    </w:p>
    <w:p>
      <w:pPr>
        <w:spacing w:line="360" w:lineRule="auto"/>
        <w:rPr>
          <w:rFonts w:hint="eastAsia" w:ascii="Arial" w:hAnsi="Arial" w:eastAsia="宋体"/>
          <w:sz w:val="24"/>
          <w:lang w:eastAsia="zh-CN"/>
        </w:rPr>
        <w:sectPr>
          <w:headerReference r:id="rId7" w:type="default"/>
          <w:footerReference r:id="rId8" w:type="default"/>
          <w:pgSz w:w="11906" w:h="16838"/>
          <w:pgMar w:top="1440" w:right="1800" w:bottom="1440" w:left="1800" w:header="851" w:footer="992" w:gutter="0"/>
          <w:pgNumType w:start="1"/>
          <w:cols w:space="425" w:num="1"/>
          <w:docGrid w:type="lines" w:linePitch="312" w:charSpace="0"/>
        </w:sectPr>
      </w:pPr>
    </w:p>
    <w:p>
      <w:pPr>
        <w:spacing w:line="360" w:lineRule="auto"/>
        <w:jc w:val="center"/>
        <w:rPr>
          <w:rFonts w:ascii="Times New Roman" w:hAnsi="Times New Roman" w:eastAsia="宋体" w:cs="Times New Roman"/>
          <w:b/>
          <w:bCs/>
          <w:sz w:val="24"/>
        </w:rPr>
      </w:pPr>
      <w:r>
        <w:rPr>
          <w:rFonts w:hint="eastAsia" w:ascii="Times New Roman" w:hAnsi="Times New Roman" w:eastAsia="宋体" w:cs="Times New Roman"/>
          <w:b/>
          <w:bCs/>
          <w:sz w:val="24"/>
        </w:rPr>
        <w:t>一种高温高盐油藏原位乳化体系及其应用</w:t>
      </w:r>
    </w:p>
    <w:p>
      <w:pPr>
        <w:spacing w:line="360" w:lineRule="auto"/>
        <w:rPr>
          <w:rFonts w:ascii="Arial" w:hAnsi="Arial" w:eastAsia="宋体" w:cs="宋体"/>
          <w:b/>
          <w:bCs/>
          <w:sz w:val="24"/>
        </w:rPr>
      </w:pPr>
      <w:r>
        <w:rPr>
          <w:rFonts w:hint="eastAsia" w:ascii="Arial" w:hAnsi="Arial" w:eastAsia="宋体" w:cs="宋体"/>
          <w:b/>
          <w:bCs/>
          <w:sz w:val="24"/>
        </w:rPr>
        <w:t>技术领域</w:t>
      </w:r>
    </w:p>
    <w:p>
      <w:pPr>
        <w:spacing w:line="360" w:lineRule="auto"/>
        <w:ind w:firstLine="480" w:firstLineChars="200"/>
        <w:rPr>
          <w:rFonts w:ascii="Times New Roman" w:cs="Times New Roman"/>
          <w:sz w:val="24"/>
        </w:rPr>
      </w:pPr>
      <w:r>
        <w:rPr>
          <w:rFonts w:hint="eastAsia" w:ascii="Times New Roman" w:cs="Times New Roman"/>
          <w:sz w:val="24"/>
        </w:rPr>
        <w:t>本发明涉及一种高温高盐油藏原位乳化体系及应用，属于油田化学和油田开采技术领域。</w:t>
      </w:r>
    </w:p>
    <w:p>
      <w:pPr>
        <w:spacing w:line="360" w:lineRule="auto"/>
        <w:rPr>
          <w:rFonts w:ascii="Arial" w:hAnsi="Arial" w:eastAsia="宋体" w:cs="宋体"/>
          <w:b/>
          <w:bCs/>
          <w:sz w:val="24"/>
        </w:rPr>
      </w:pPr>
      <w:r>
        <w:rPr>
          <w:rFonts w:hint="eastAsia" w:ascii="Arial" w:hAnsi="Arial" w:eastAsia="宋体" w:cs="宋体"/>
          <w:b/>
          <w:bCs/>
          <w:sz w:val="24"/>
        </w:rPr>
        <w:t>背景技术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目前我国大部分油藏开采程度已经进入了高含水阶段，但是采收率不到40%，因此提高采收率技术具有广阔的研究空间。而化学驱提高采收率较高、能满足大部分油藏条件，具有广阔的研究应用前景。化学驱主要包括表面活性剂驱、聚合物驱、碱水驱以及复合驱。受温度、矿化度以及聚合物性能的影响，聚合物驱和基于聚合物的化学驱不能用于Ⅲ类油藏的开发，同时在碱水驱过程中由于结垢以及垢对储层的伤害，限制了碱水驱在Ⅲ类油藏的应用。而表面活性剂驱能够满足高温高盐油藏的苛刻条件，但是当油藏非均质性较强时，表面活性剂溶液将流向渗流阻力小的高渗区域，不能波及到渗流阻力大的高渗区域，经济效益较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任朝华等人(</w:t>
      </w:r>
      <w:r>
        <w:rPr>
          <w:rFonts w:hint="eastAsia" w:ascii="宋体" w:hAnsi="宋体" w:eastAsia="宋体" w:cs="宋体"/>
          <w:kern w:val="0"/>
          <w:sz w:val="24"/>
          <w:szCs w:val="24"/>
        </w:rPr>
        <w:t>任朝华等.乳化剂HC-5的性能及驱油效果[J].油田化学，2015，32(4)，554-558</w:t>
      </w:r>
      <w:r>
        <w:rPr>
          <w:rFonts w:hint="eastAsia" w:ascii="宋体" w:hAnsi="宋体" w:eastAsia="宋体" w:cs="宋体"/>
          <w:sz w:val="24"/>
          <w:szCs w:val="24"/>
        </w:rPr>
        <w:t>)指出乳状液液滴能够堵塞地层大孔道，从而降低孔隙介质的渗透率，提高地层水驱波及系数改变微观流度，最终提高原油采收率。对于低渗区，乳液具有明显的增压和调剖作用，对于高渗区，乳液的调剖机理与驱油机理协调作用实现原油采收率的大幅度提高。冯海顺等人(</w:t>
      </w:r>
      <w:r>
        <w:rPr>
          <w:rFonts w:hint="eastAsia" w:ascii="宋体" w:hAnsi="宋体" w:eastAsia="宋体" w:cs="宋体"/>
          <w:kern w:val="0"/>
          <w:sz w:val="24"/>
          <w:szCs w:val="24"/>
        </w:rPr>
        <w:t>冯海顺等.低渗透油藏自乳化驱油体系与表面活性剂体系驱油效果对比研究[C]//中国化学会第十六届胶体与界面化学会议</w:t>
      </w:r>
      <w:r>
        <w:rPr>
          <w:rFonts w:hint="eastAsia" w:ascii="宋体" w:hAnsi="宋体" w:eastAsia="宋体" w:cs="宋体"/>
          <w:sz w:val="24"/>
          <w:szCs w:val="24"/>
        </w:rPr>
        <w:t>)对比研究了低渗油藏自乳化驱油体系与表面活性剂体系驱油效果，实验结果表明，单纯的表面活性剂体系虽然具有超低界面张力，但是只能提高采收率11.2%，而自乳化体系能够提高采收率19.6%。通过微观驱替实验发现，自原位乳化体系与水驱后的残余油接触形成微小的O/W乳状液，在无毛管力作用下更容易通过</w:t>
      </w:r>
      <w:r>
        <w:rPr>
          <w:rFonts w:hint="eastAsia" w:ascii="宋体" w:hAnsi="宋体" w:eastAsia="宋体" w:cs="宋体"/>
          <w:sz w:val="24"/>
          <w:szCs w:val="24"/>
          <w:lang w:eastAsia="zh-CN"/>
        </w:rPr>
        <w:t>孔喉</w:t>
      </w:r>
      <w:r>
        <w:rPr>
          <w:rFonts w:hint="eastAsia" w:ascii="宋体" w:hAnsi="宋体" w:eastAsia="宋体" w:cs="宋体"/>
          <w:sz w:val="24"/>
          <w:szCs w:val="24"/>
        </w:rPr>
        <w:t>半径，从而提高采收率。宁健等(</w:t>
      </w:r>
      <w:r>
        <w:rPr>
          <w:rFonts w:hint="eastAsia" w:ascii="宋体" w:hAnsi="宋体" w:eastAsia="宋体" w:cs="宋体"/>
          <w:kern w:val="0"/>
          <w:sz w:val="24"/>
          <w:szCs w:val="24"/>
        </w:rPr>
        <w:t>宁健等.低成本O/W型乳液与岩心孔</w:t>
      </w:r>
      <w:r>
        <w:rPr>
          <w:rFonts w:hint="eastAsia" w:ascii="宋体" w:hAnsi="宋体" w:eastAsia="宋体" w:cs="宋体"/>
          <w:kern w:val="0"/>
          <w:sz w:val="24"/>
          <w:szCs w:val="24"/>
          <w:lang w:eastAsia="zh-CN"/>
        </w:rPr>
        <w:t>喉</w:t>
      </w:r>
      <w:r>
        <w:rPr>
          <w:rFonts w:hint="eastAsia" w:ascii="宋体" w:hAnsi="宋体" w:eastAsia="宋体" w:cs="宋体"/>
          <w:kern w:val="0"/>
          <w:sz w:val="24"/>
          <w:szCs w:val="24"/>
        </w:rPr>
        <w:t>配伍性及其驱油效率[J].油田化学，2018，35(2)：142-146</w:t>
      </w:r>
      <w:r>
        <w:rPr>
          <w:rFonts w:hint="eastAsia" w:ascii="宋体" w:hAnsi="宋体" w:eastAsia="宋体" w:cs="宋体"/>
          <w:sz w:val="24"/>
          <w:szCs w:val="24"/>
        </w:rPr>
        <w:t>)研究了低成本O/W型乳液与岩心孔吼配伍性及其驱油效率，实验结果表明，乳液液滴与岩石</w:t>
      </w:r>
      <w:r>
        <w:rPr>
          <w:rFonts w:hint="eastAsia" w:ascii="宋体" w:hAnsi="宋体" w:eastAsia="宋体" w:cs="宋体"/>
          <w:sz w:val="24"/>
          <w:szCs w:val="24"/>
          <w:lang w:eastAsia="zh-CN"/>
        </w:rPr>
        <w:t>孔喉</w:t>
      </w:r>
      <w:r>
        <w:rPr>
          <w:rFonts w:hint="eastAsia" w:ascii="宋体" w:hAnsi="宋体" w:eastAsia="宋体" w:cs="宋体"/>
          <w:sz w:val="24"/>
          <w:szCs w:val="24"/>
        </w:rPr>
        <w:t>尺寸匹配系数小于1时，驱油效率不高，但是当匹配效率大于1时，提高采收率明显，能够达到17%。</w:t>
      </w:r>
    </w:p>
    <w:p>
      <w:pPr>
        <w:spacing w:line="360" w:lineRule="auto"/>
        <w:rPr>
          <w:rFonts w:ascii="Arial" w:hAnsi="Arial" w:eastAsia="宋体" w:cs="宋体"/>
          <w:sz w:val="24"/>
        </w:rPr>
      </w:pPr>
      <w:r>
        <w:rPr>
          <w:rFonts w:hint="eastAsia" w:ascii="Arial" w:hAnsi="Arial" w:eastAsia="宋体" w:cs="宋体"/>
          <w:b/>
          <w:sz w:val="24"/>
        </w:rPr>
        <w:t>发明内容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本发明的目的在于提供一种高温高盐油藏原位乳化体系，该体系的适用油藏条件为80</w:t>
      </w:r>
      <w:r>
        <w:rPr>
          <w:rFonts w:hint="eastAsia" w:ascii="宋体" w:hAnsi="宋体" w:eastAsia="宋体" w:cs="宋体"/>
          <w:kern w:val="0"/>
          <w:sz w:val="24"/>
          <w:szCs w:val="24"/>
          <w:lang w:eastAsia="zh-CN"/>
        </w:rPr>
        <w:t>℃</w:t>
      </w:r>
      <w:r>
        <w:rPr>
          <w:rFonts w:hint="eastAsia" w:ascii="宋体" w:hAnsi="宋体" w:eastAsia="宋体" w:cs="宋体"/>
          <w:sz w:val="24"/>
          <w:szCs w:val="24"/>
        </w:rPr>
        <w:t>～</w:t>
      </w:r>
      <w:r>
        <w:rPr>
          <w:rFonts w:hint="eastAsia" w:ascii="宋体" w:hAnsi="宋体" w:eastAsia="宋体" w:cs="宋体"/>
          <w:kern w:val="0"/>
          <w:sz w:val="24"/>
          <w:szCs w:val="24"/>
        </w:rPr>
        <w:t>140</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，矿化度为5</w:t>
      </w:r>
      <w:bookmarkStart w:id="0" w:name="OLE_LINK4"/>
      <w:bookmarkStart w:id="1" w:name="OLE_LINK3"/>
      <w:r>
        <w:rPr>
          <w:rFonts w:hint="eastAsia" w:ascii="宋体" w:hAnsi="宋体" w:eastAsia="宋体" w:cs="宋体"/>
          <w:kern w:val="0"/>
          <w:sz w:val="24"/>
          <w:szCs w:val="24"/>
        </w:rPr>
        <w:t>×10</w:t>
      </w:r>
      <w:r>
        <w:rPr>
          <w:rFonts w:hint="eastAsia" w:ascii="宋体" w:hAnsi="宋体" w:eastAsia="宋体" w:cs="宋体"/>
          <w:kern w:val="0"/>
          <w:sz w:val="24"/>
          <w:szCs w:val="24"/>
          <w:vertAlign w:val="superscript"/>
        </w:rPr>
        <w:t>4</w:t>
      </w:r>
      <w:bookmarkEnd w:id="0"/>
      <w:bookmarkEnd w:id="1"/>
      <w:r>
        <w:rPr>
          <w:rFonts w:hint="eastAsia" w:ascii="宋体" w:hAnsi="宋体" w:eastAsia="宋体" w:cs="宋体"/>
          <w:sz w:val="24"/>
          <w:szCs w:val="24"/>
        </w:rPr>
        <w:t>～</w:t>
      </w:r>
      <w:r>
        <w:rPr>
          <w:rFonts w:hint="eastAsia" w:ascii="宋体" w:hAnsi="宋体" w:eastAsia="宋体" w:cs="宋体"/>
          <w:kern w:val="0"/>
          <w:sz w:val="24"/>
          <w:szCs w:val="24"/>
        </w:rPr>
        <w:t>22.5×10</w:t>
      </w:r>
      <w:r>
        <w:rPr>
          <w:rFonts w:hint="eastAsia" w:ascii="宋体" w:hAnsi="宋体" w:eastAsia="宋体" w:cs="宋体"/>
          <w:kern w:val="0"/>
          <w:sz w:val="24"/>
          <w:szCs w:val="24"/>
          <w:vertAlign w:val="superscript"/>
        </w:rPr>
        <w:t>4</w:t>
      </w:r>
      <w:r>
        <w:rPr>
          <w:rFonts w:hint="eastAsia" w:ascii="宋体" w:hAnsi="宋体" w:eastAsia="宋体" w:cs="宋体"/>
          <w:kern w:val="0"/>
          <w:sz w:val="24"/>
          <w:szCs w:val="24"/>
        </w:rPr>
        <w:t>mg/L。该体系在油藏多孔介质渗流过程中，首先通过(超)低界面张力将水驱后的剩余油启动，随后原位发生乳化，形成O/W型</w:t>
      </w:r>
      <w:r>
        <w:rPr>
          <w:rFonts w:hint="eastAsia" w:ascii="宋体" w:hAnsi="宋体" w:eastAsia="宋体" w:cs="宋体"/>
          <w:kern w:val="0"/>
          <w:sz w:val="24"/>
          <w:szCs w:val="24"/>
          <w:lang w:eastAsia="zh-CN"/>
        </w:rPr>
        <w:t>乳状液</w:t>
      </w:r>
      <w:r>
        <w:rPr>
          <w:rFonts w:hint="eastAsia" w:ascii="宋体" w:hAnsi="宋体" w:eastAsia="宋体" w:cs="宋体"/>
          <w:kern w:val="0"/>
          <w:sz w:val="24"/>
          <w:szCs w:val="24"/>
        </w:rPr>
        <w:t>。该</w:t>
      </w:r>
      <w:r>
        <w:rPr>
          <w:rFonts w:hint="eastAsia" w:ascii="宋体" w:hAnsi="宋体" w:eastAsia="宋体" w:cs="宋体"/>
          <w:kern w:val="0"/>
          <w:sz w:val="24"/>
          <w:szCs w:val="24"/>
          <w:lang w:eastAsia="zh-CN"/>
        </w:rPr>
        <w:t>乳状液</w:t>
      </w:r>
      <w:r>
        <w:rPr>
          <w:rFonts w:hint="eastAsia" w:ascii="宋体" w:hAnsi="宋体" w:eastAsia="宋体" w:cs="宋体"/>
          <w:kern w:val="0"/>
          <w:sz w:val="24"/>
          <w:szCs w:val="24"/>
        </w:rPr>
        <w:t>通过贾敏效应改善储层非均质性，实现油藏深部液流转向，提高波及效率，最终提高原油采收率。本发明提供的原位乳化体系适用油藏温度和矿化度范围广，能够有效的改善注水开发效果，具有广阔的应用前景。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为了达到上</w:t>
      </w:r>
      <w:r>
        <w:rPr>
          <w:rFonts w:hint="eastAsia" w:ascii="宋体" w:hAnsi="宋体" w:eastAsia="宋体" w:cs="宋体"/>
          <w:kern w:val="0"/>
          <w:sz w:val="24"/>
          <w:szCs w:val="24"/>
          <w:lang w:eastAsia="zh-CN"/>
        </w:rPr>
        <w:t>述</w:t>
      </w:r>
      <w:r>
        <w:rPr>
          <w:rFonts w:hint="eastAsia" w:ascii="宋体" w:hAnsi="宋体" w:eastAsia="宋体" w:cs="宋体"/>
          <w:kern w:val="0"/>
          <w:sz w:val="24"/>
          <w:szCs w:val="24"/>
        </w:rPr>
        <w:t>目的，本发明提供以下技术方案</w:t>
      </w:r>
      <w:r>
        <w:rPr>
          <w:rFonts w:hint="eastAsia" w:ascii="宋体" w:hAnsi="宋体" w:eastAsia="宋体" w:cs="宋体"/>
          <w:kern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一种高温高盐油藏原位乳化体系，以质量百分比计，包括以下组分：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烷基</w:t>
      </w:r>
      <w:r>
        <w:rPr>
          <w:rFonts w:hint="eastAsia" w:ascii="宋体" w:hAnsi="宋体" w:eastAsia="宋体" w:cs="宋体"/>
          <w:sz w:val="24"/>
          <w:szCs w:val="24"/>
          <w:lang w:eastAsia="zh-CN"/>
        </w:rPr>
        <w:t>酚（醇）</w:t>
      </w:r>
      <w:r>
        <w:rPr>
          <w:rFonts w:hint="eastAsia" w:ascii="宋体" w:hAnsi="宋体" w:eastAsia="宋体" w:cs="宋体"/>
          <w:sz w:val="24"/>
          <w:szCs w:val="24"/>
        </w:rPr>
        <w:t>聚氧乙烯醚磺酸盐0</w:t>
      </w:r>
      <w:r>
        <w:rPr>
          <w:rFonts w:hint="eastAsia" w:ascii="宋体" w:hAnsi="宋体" w:eastAsia="宋体" w:cs="宋体"/>
          <w:sz w:val="24"/>
          <w:szCs w:val="24"/>
          <w:lang w:val="en-US" w:eastAsia="zh-CN"/>
        </w:rPr>
        <w:t>.1%</w:t>
      </w:r>
      <w:r>
        <w:rPr>
          <w:rFonts w:hint="eastAsia" w:ascii="宋体" w:hAnsi="宋体" w:eastAsia="宋体" w:cs="宋体"/>
          <w:sz w:val="24"/>
          <w:szCs w:val="24"/>
        </w:rPr>
        <w:t>～0.</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eastAsia="zh-CN"/>
        </w:rPr>
        <w:t>，优选为</w:t>
      </w:r>
      <w:r>
        <w:rPr>
          <w:rFonts w:hint="eastAsia" w:ascii="宋体" w:hAnsi="宋体" w:eastAsia="宋体" w:cs="宋体"/>
          <w:sz w:val="24"/>
          <w:szCs w:val="24"/>
          <w:lang w:val="en-US" w:eastAsia="zh-CN"/>
        </w:rPr>
        <w:t>0.2%，</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十二烷基硫酸钠</w:t>
      </w:r>
      <w:r>
        <w:rPr>
          <w:rFonts w:hint="eastAsia" w:ascii="宋体" w:hAnsi="宋体" w:eastAsia="宋体" w:cs="宋体"/>
          <w:sz w:val="24"/>
          <w:szCs w:val="24"/>
        </w:rPr>
        <w:t>0.</w:t>
      </w:r>
      <w:r>
        <w:rPr>
          <w:rFonts w:hint="eastAsia" w:ascii="宋体" w:hAnsi="宋体" w:eastAsia="宋体" w:cs="宋体"/>
          <w:sz w:val="24"/>
          <w:szCs w:val="24"/>
          <w:lang w:val="en-US" w:eastAsia="zh-CN"/>
        </w:rPr>
        <w:t>05</w:t>
      </w:r>
      <w:r>
        <w:rPr>
          <w:rFonts w:hint="eastAsia" w:ascii="宋体" w:hAnsi="宋体" w:eastAsia="宋体" w:cs="宋体"/>
          <w:sz w:val="24"/>
          <w:szCs w:val="24"/>
        </w:rPr>
        <w:t>%～0.</w:t>
      </w:r>
      <w:r>
        <w:rPr>
          <w:rFonts w:hint="eastAsia" w:ascii="宋体" w:hAnsi="宋体" w:eastAsia="宋体" w:cs="宋体"/>
          <w:sz w:val="24"/>
          <w:szCs w:val="24"/>
          <w:lang w:val="en-US" w:eastAsia="zh-CN"/>
        </w:rPr>
        <w:t>1</w:t>
      </w:r>
      <w:r>
        <w:rPr>
          <w:rFonts w:hint="eastAsia" w:ascii="宋体" w:hAnsi="宋体" w:eastAsia="宋体" w:cs="宋体"/>
          <w:sz w:val="24"/>
          <w:szCs w:val="24"/>
        </w:rPr>
        <w:t>%</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纳米二氧化硅</w:t>
      </w:r>
      <w:r>
        <w:rPr>
          <w:rFonts w:hint="eastAsia" w:ascii="宋体" w:hAnsi="宋体" w:eastAsia="宋体" w:cs="宋体"/>
          <w:sz w:val="24"/>
          <w:szCs w:val="24"/>
          <w:lang w:val="en-US" w:eastAsia="zh-CN"/>
        </w:rPr>
        <w:t xml:space="preserve"> 0.05%</w:t>
      </w:r>
      <w:r>
        <w:rPr>
          <w:rFonts w:hint="eastAsia" w:ascii="宋体" w:hAnsi="宋体" w:eastAsia="宋体" w:cs="宋体"/>
          <w:sz w:val="24"/>
          <w:szCs w:val="24"/>
        </w:rPr>
        <w:t>～</w:t>
      </w:r>
      <w:r>
        <w:rPr>
          <w:rFonts w:hint="eastAsia" w:ascii="宋体" w:hAnsi="宋体" w:eastAsia="宋体" w:cs="宋体"/>
          <w:sz w:val="24"/>
          <w:szCs w:val="24"/>
          <w:lang w:val="en-US" w:eastAsia="zh-CN"/>
        </w:rPr>
        <w:t>0.1%，</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其余为水</w:t>
      </w:r>
      <w:r>
        <w:rPr>
          <w:rFonts w:hint="eastAsia" w:ascii="宋体" w:hAnsi="宋体" w:eastAsia="宋体" w:cs="宋体"/>
          <w:kern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所述烷基醇聚氧乙烯醚磺酸盐，其结构式为：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object>
          <v:shape id="_x0000_i1028" o:spt="75" type="#_x0000_t75" style="height:23.5pt;width:242.5pt;" o:ole="t" filled="f" o:preferrelative="t" stroked="f" coordsize="21600,21600">
            <v:path/>
            <v:fill on="f" focussize="0,0"/>
            <v:stroke on="f" joinstyle="miter"/>
            <v:imagedata r:id="rId16" o:title=""/>
            <o:lock v:ext="edit" aspectratio="t"/>
            <w10:wrap type="none"/>
            <w10:anchorlock/>
          </v:shape>
          <o:OLEObject Type="Embed" ProgID="ChemDraw.Document.6.0" ShapeID="_x0000_i1028" DrawAspect="Content" ObjectID="_1468075728" r:id="rId19">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其中，</w:t>
      </w:r>
      <w:r>
        <w:rPr>
          <w:rFonts w:hint="eastAsia" w:ascii="宋体" w:hAnsi="宋体" w:eastAsia="宋体" w:cs="宋体"/>
          <w:kern w:val="0"/>
          <w:sz w:val="24"/>
          <w:szCs w:val="24"/>
        </w:rPr>
        <w:t>a为8，9，12；b为3，5，7，9，15，20</w:t>
      </w:r>
      <w:r>
        <w:rPr>
          <w:rFonts w:hint="eastAsia" w:ascii="宋体" w:hAnsi="宋体" w:eastAsia="宋体" w:cs="宋体"/>
          <w:kern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所述烷基酚聚氧乙烯醚磺酸盐，其结构式为：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object>
          <v:shape id="_x0000_i1029" o:spt="75" type="#_x0000_t75" style="height:35pt;width:254.5pt;" o:ole="t" filled="f" o:preferrelative="t" stroked="f" coordsize="21600,21600">
            <v:path/>
            <v:fill on="f" focussize="0,0"/>
            <v:stroke on="f" joinstyle="miter"/>
            <v:imagedata r:id="rId18" o:title=""/>
            <o:lock v:ext="edit" aspectratio="t"/>
            <w10:wrap type="none"/>
            <w10:anchorlock/>
          </v:shape>
          <o:OLEObject Type="Embed" ProgID="ChemDraw.Document.6.0" ShapeID="_x0000_i1029" DrawAspect="Content" ObjectID="_1468075729" r:id="rId20">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其中，</w:t>
      </w:r>
      <w:r>
        <w:rPr>
          <w:rFonts w:hint="eastAsia" w:ascii="宋体" w:hAnsi="宋体" w:eastAsia="宋体" w:cs="宋体"/>
          <w:kern w:val="0"/>
          <w:sz w:val="24"/>
          <w:szCs w:val="24"/>
        </w:rPr>
        <w:t>m为8，9，12；n为3，5，7，9，15</w:t>
      </w:r>
      <w:r>
        <w:rPr>
          <w:rFonts w:hint="eastAsia" w:ascii="宋体" w:hAnsi="宋体" w:eastAsia="宋体" w:cs="宋体"/>
          <w:kern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本发明还提供一种</w:t>
      </w:r>
      <w:r>
        <w:rPr>
          <w:rFonts w:hint="eastAsia" w:ascii="宋体" w:hAnsi="宋体" w:eastAsia="宋体" w:cs="宋体"/>
          <w:kern w:val="0"/>
          <w:sz w:val="24"/>
          <w:szCs w:val="24"/>
        </w:rPr>
        <w:t>高温高盐油藏原位乳化体系</w:t>
      </w:r>
      <w:r>
        <w:rPr>
          <w:rFonts w:hint="eastAsia" w:ascii="宋体" w:hAnsi="宋体" w:eastAsia="宋体" w:cs="宋体"/>
          <w:sz w:val="24"/>
          <w:szCs w:val="24"/>
          <w:lang w:eastAsia="zh-CN"/>
        </w:rPr>
        <w:t>在</w:t>
      </w:r>
      <w:r>
        <w:rPr>
          <w:rFonts w:hint="eastAsia" w:ascii="宋体" w:hAnsi="宋体" w:eastAsia="宋体" w:cs="宋体"/>
          <w:sz w:val="24"/>
          <w:szCs w:val="24"/>
        </w:rPr>
        <w:t>高温高盐油藏</w:t>
      </w:r>
      <w:r>
        <w:rPr>
          <w:rFonts w:hint="eastAsia" w:ascii="宋体" w:hAnsi="宋体" w:eastAsia="宋体" w:cs="宋体"/>
          <w:sz w:val="24"/>
          <w:szCs w:val="24"/>
          <w:lang w:eastAsia="zh-CN"/>
        </w:rPr>
        <w:t>化学驱替中的应用。</w:t>
      </w:r>
    </w:p>
    <w:p>
      <w:pPr>
        <w:autoSpaceDE w:val="0"/>
        <w:autoSpaceDN w:val="0"/>
        <w:spacing w:line="360" w:lineRule="auto"/>
        <w:rPr>
          <w:rFonts w:ascii="Arial" w:hAnsi="Arial" w:eastAsia="宋体" w:cs="宋体"/>
          <w:bCs/>
          <w:sz w:val="24"/>
        </w:rPr>
      </w:pPr>
      <w:r>
        <w:rPr>
          <w:rFonts w:hint="eastAsia" w:ascii="Arial" w:hAnsi="Arial" w:eastAsia="宋体" w:cs="宋体"/>
          <w:bCs/>
          <w:sz w:val="24"/>
        </w:rPr>
        <w:t>本发明的有益效果如下：</w:t>
      </w:r>
    </w:p>
    <w:p>
      <w:pPr>
        <w:keepNext w:val="0"/>
        <w:keepLines w:val="0"/>
        <w:pageBreakBefore w:val="0"/>
        <w:widowControl w:val="0"/>
        <w:numPr>
          <w:ilvl w:val="0"/>
          <w:numId w:val="2"/>
        </w:numPr>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本发明的</w:t>
      </w:r>
      <w:r>
        <w:rPr>
          <w:rFonts w:hint="eastAsia" w:ascii="宋体" w:hAnsi="宋体" w:eastAsia="宋体" w:cs="宋体"/>
          <w:sz w:val="24"/>
          <w:szCs w:val="24"/>
        </w:rPr>
        <w:t>高温高盐油藏原位乳化体系与原油的界面张力达到10</w:t>
      </w:r>
      <w:r>
        <w:rPr>
          <w:rFonts w:hint="eastAsia" w:ascii="宋体" w:hAnsi="宋体" w:eastAsia="宋体" w:cs="宋体"/>
          <w:sz w:val="24"/>
          <w:szCs w:val="24"/>
          <w:vertAlign w:val="superscript"/>
        </w:rPr>
        <w:t>-2</w:t>
      </w:r>
      <w:r>
        <w:rPr>
          <w:rFonts w:hint="eastAsia" w:ascii="宋体" w:hAnsi="宋体" w:eastAsia="宋体" w:cs="宋体"/>
          <w:sz w:val="24"/>
          <w:szCs w:val="24"/>
        </w:rPr>
        <w:t>～10</w:t>
      </w:r>
      <w:r>
        <w:rPr>
          <w:rFonts w:hint="eastAsia" w:ascii="宋体" w:hAnsi="宋体" w:eastAsia="宋体" w:cs="宋体"/>
          <w:sz w:val="24"/>
          <w:szCs w:val="24"/>
          <w:vertAlign w:val="superscript"/>
        </w:rPr>
        <w:t>-3</w:t>
      </w:r>
      <w:r>
        <w:rPr>
          <w:rFonts w:hint="eastAsia" w:ascii="宋体" w:hAnsi="宋体" w:eastAsia="宋体" w:cs="宋体"/>
          <w:sz w:val="24"/>
          <w:szCs w:val="24"/>
        </w:rPr>
        <w:t>mN/m，在剪切条件下，原油与水能够形成O/W乳状液，该乳状液的黏度大于水的黏度，能够有效的改善流度比</w:t>
      </w:r>
      <w:r>
        <w:rPr>
          <w:rFonts w:hint="eastAsia" w:ascii="宋体" w:hAnsi="宋体" w:eastAsia="宋体" w:cs="宋体"/>
          <w:sz w:val="24"/>
          <w:szCs w:val="24"/>
          <w:lang w:eastAsia="zh-CN"/>
        </w:rPr>
        <w:t>。</w:t>
      </w:r>
    </w:p>
    <w:p>
      <w:pPr>
        <w:keepNext w:val="0"/>
        <w:keepLines w:val="0"/>
        <w:pageBreakBefore w:val="0"/>
        <w:widowControl w:val="0"/>
        <w:numPr>
          <w:ilvl w:val="0"/>
          <w:numId w:val="2"/>
        </w:numPr>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本发明的</w:t>
      </w:r>
      <w:r>
        <w:rPr>
          <w:rFonts w:hint="eastAsia" w:ascii="宋体" w:hAnsi="宋体" w:eastAsia="宋体" w:cs="宋体"/>
          <w:sz w:val="24"/>
          <w:szCs w:val="24"/>
        </w:rPr>
        <w:t>乳状液液滴能够通过贾敏效应堵塞多孔介质中的大孔隙，改善储层非均质性，启动低渗层，从而大幅度提高采收率</w:t>
      </w:r>
      <w:r>
        <w:rPr>
          <w:rFonts w:hint="eastAsia" w:ascii="宋体" w:hAnsi="宋体" w:eastAsia="宋体" w:cs="宋体"/>
          <w:sz w:val="24"/>
          <w:szCs w:val="24"/>
          <w:lang w:eastAsia="zh-CN"/>
        </w:rPr>
        <w:t>，</w:t>
      </w:r>
      <w:r>
        <w:rPr>
          <w:rFonts w:hint="eastAsia" w:ascii="宋体" w:hAnsi="宋体" w:eastAsia="宋体" w:cs="宋体"/>
          <w:sz w:val="24"/>
          <w:szCs w:val="24"/>
        </w:rPr>
        <w:t>同时该体系在高温高盐条件下的抗老化性能良好，能够满足高温高盐油藏</w:t>
      </w:r>
      <w:r>
        <w:rPr>
          <w:rFonts w:hint="eastAsia" w:ascii="宋体" w:hAnsi="宋体" w:eastAsia="宋体" w:cs="宋体"/>
          <w:sz w:val="24"/>
          <w:szCs w:val="24"/>
          <w:lang w:eastAsia="zh-CN"/>
        </w:rPr>
        <w:t>驱油需求</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24"/>
        </w:rPr>
      </w:pPr>
      <w:r>
        <w:rPr>
          <w:rFonts w:hint="eastAsia" w:ascii="宋体" w:hAnsi="宋体" w:eastAsia="宋体" w:cs="宋体"/>
          <w:b/>
          <w:bCs/>
          <w:sz w:val="24"/>
        </w:rPr>
        <w:t>附图说明</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图1为高温高盐油藏原位乳化体系的长期稳定性图</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图2为高温高盐油藏原位乳化体系驱替过程中的驱油效果图</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图3为高温高盐油藏原位乳化体系驱替过程中的产出液实物图及微观图</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a为实物图，b为显微图</w:t>
      </w:r>
      <w:r>
        <w:rPr>
          <w:rFonts w:hint="eastAsia" w:ascii="宋体" w:hAnsi="宋体" w:eastAsia="宋体" w:cs="宋体"/>
          <w:sz w:val="24"/>
          <w:szCs w:val="24"/>
          <w:lang w:eastAsia="zh-CN"/>
        </w:rPr>
        <w:t>。</w:t>
      </w:r>
    </w:p>
    <w:p>
      <w:pPr>
        <w:spacing w:line="360" w:lineRule="auto"/>
        <w:rPr>
          <w:rFonts w:ascii="Arial" w:hAnsi="Arial" w:eastAsia="宋体" w:cs="宋体"/>
          <w:b/>
          <w:bCs/>
          <w:sz w:val="24"/>
        </w:rPr>
      </w:pPr>
      <w:r>
        <w:rPr>
          <w:rFonts w:hint="eastAsia" w:ascii="Arial" w:hAnsi="Arial" w:eastAsia="宋体" w:cs="宋体"/>
          <w:b/>
          <w:bCs/>
          <w:sz w:val="24"/>
        </w:rPr>
        <w:t>具体实施方式</w:t>
      </w:r>
    </w:p>
    <w:p>
      <w:pPr>
        <w:spacing w:line="360" w:lineRule="auto"/>
        <w:rPr>
          <w:rFonts w:ascii="Arial" w:hAnsi="Arial" w:eastAsia="宋体" w:cs="宋体"/>
          <w:sz w:val="24"/>
        </w:rPr>
      </w:pPr>
      <w:r>
        <w:rPr>
          <w:rFonts w:hint="eastAsia" w:ascii="Arial" w:hAnsi="Arial" w:eastAsia="宋体" w:cs="宋体"/>
          <w:sz w:val="24"/>
        </w:rPr>
        <w:t>实施例1</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以下详细说明都是例示性的，旨在对本申请提供进一步的说明。除非另有指明，本文的所有技术和科学术术语具有与本申请所属技术领域的普通技术人员通常理解的含义。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下面结合实施例子和附图对本发明做进一步说明，但不限于本发明。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（一）原位乳化体系的制备</w:t>
      </w:r>
      <w:r>
        <w:rPr>
          <w:rFonts w:hint="eastAsia" w:ascii="宋体" w:hAnsi="宋体" w:eastAsia="宋体" w:cs="宋体"/>
          <w:sz w:val="24"/>
          <w:szCs w:val="24"/>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高矿化度水的配制</w:t>
      </w:r>
      <w:r>
        <w:rPr>
          <w:rFonts w:hint="eastAsia" w:ascii="宋体" w:hAnsi="宋体" w:eastAsia="宋体" w:cs="宋体"/>
          <w:sz w:val="24"/>
          <w:szCs w:val="24"/>
          <w:lang w:eastAsia="zh-CN"/>
        </w:rPr>
        <w:t>：</w:t>
      </w:r>
      <w:r>
        <w:rPr>
          <w:rFonts w:hint="eastAsia" w:ascii="宋体" w:hAnsi="宋体" w:eastAsia="宋体" w:cs="宋体"/>
          <w:sz w:val="24"/>
          <w:szCs w:val="24"/>
        </w:rPr>
        <w:t>配制高矿化度的模拟地层水，其组成为22×10</w:t>
      </w:r>
      <w:r>
        <w:rPr>
          <w:rFonts w:hint="eastAsia" w:ascii="宋体" w:hAnsi="宋体" w:eastAsia="宋体" w:cs="宋体"/>
          <w:sz w:val="24"/>
          <w:szCs w:val="24"/>
          <w:vertAlign w:val="superscript"/>
        </w:rPr>
        <w:t>4</w:t>
      </w:r>
      <w:r>
        <w:rPr>
          <w:rFonts w:hint="eastAsia" w:ascii="宋体" w:hAnsi="宋体" w:eastAsia="宋体" w:cs="宋体"/>
          <w:sz w:val="24"/>
          <w:szCs w:val="24"/>
        </w:rPr>
        <w:t>mg/L NaCl + 0.5×10</w:t>
      </w:r>
      <w:r>
        <w:rPr>
          <w:rFonts w:hint="eastAsia" w:ascii="宋体" w:hAnsi="宋体" w:eastAsia="宋体" w:cs="宋体"/>
          <w:sz w:val="24"/>
          <w:szCs w:val="24"/>
          <w:vertAlign w:val="superscript"/>
        </w:rPr>
        <w:t>4</w:t>
      </w:r>
      <w:r>
        <w:rPr>
          <w:rFonts w:hint="eastAsia" w:ascii="宋体" w:hAnsi="宋体" w:eastAsia="宋体" w:cs="宋体"/>
          <w:sz w:val="24"/>
          <w:szCs w:val="24"/>
        </w:rPr>
        <w:t>mg/L CaCl</w:t>
      </w:r>
      <w:r>
        <w:rPr>
          <w:rFonts w:hint="eastAsia" w:ascii="宋体" w:hAnsi="宋体" w:eastAsia="宋体" w:cs="宋体"/>
          <w:sz w:val="24"/>
          <w:szCs w:val="24"/>
          <w:vertAlign w:val="subscript"/>
        </w:rPr>
        <w:t>2</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高温高盐油藏原位乳化体系的准备</w:t>
      </w:r>
      <w:r>
        <w:rPr>
          <w:rFonts w:hint="eastAsia" w:ascii="宋体" w:hAnsi="宋体" w:eastAsia="宋体" w:cs="宋体"/>
          <w:sz w:val="24"/>
          <w:szCs w:val="24"/>
          <w:lang w:eastAsia="zh-CN"/>
        </w:rPr>
        <w:t>：</w:t>
      </w:r>
      <w:r>
        <w:rPr>
          <w:rFonts w:hint="eastAsia" w:ascii="宋体" w:hAnsi="宋体" w:eastAsia="宋体" w:cs="宋体"/>
          <w:sz w:val="24"/>
          <w:szCs w:val="24"/>
        </w:rPr>
        <w:t>利用1)中准备的高矿化度水配制的原位乳化体系，其组成为0.</w:t>
      </w:r>
      <w:r>
        <w:rPr>
          <w:rFonts w:hint="eastAsia" w:ascii="宋体" w:hAnsi="宋体" w:eastAsia="宋体" w:cs="宋体"/>
          <w:sz w:val="24"/>
          <w:szCs w:val="24"/>
          <w:lang w:val="en-US" w:eastAsia="zh-CN"/>
        </w:rPr>
        <w:t>2</w:t>
      </w:r>
      <w:r>
        <w:rPr>
          <w:rFonts w:hint="eastAsia" w:ascii="宋体" w:hAnsi="宋体" w:eastAsia="宋体" w:cs="宋体"/>
          <w:sz w:val="24"/>
          <w:szCs w:val="24"/>
        </w:rPr>
        <w:t>%烷基</w:t>
      </w:r>
      <w:r>
        <w:rPr>
          <w:rFonts w:hint="eastAsia" w:ascii="宋体" w:hAnsi="宋体" w:eastAsia="宋体" w:cs="宋体"/>
          <w:sz w:val="24"/>
          <w:szCs w:val="24"/>
          <w:lang w:eastAsia="zh-CN"/>
        </w:rPr>
        <w:t>酚</w:t>
      </w:r>
      <w:r>
        <w:rPr>
          <w:rFonts w:hint="eastAsia" w:ascii="宋体" w:hAnsi="宋体" w:eastAsia="宋体" w:cs="宋体"/>
          <w:sz w:val="24"/>
          <w:szCs w:val="24"/>
        </w:rPr>
        <w:t>聚氧乙烯醚磺酸盐</w:t>
      </w:r>
      <w:r>
        <w:rPr>
          <w:rFonts w:hint="eastAsia" w:ascii="宋体" w:hAnsi="宋体" w:eastAsia="宋体" w:cs="宋体"/>
          <w:sz w:val="24"/>
          <w:szCs w:val="24"/>
          <w:lang w:eastAsia="zh-CN"/>
        </w:rPr>
        <w:t>，十二烷基硫酸钠</w:t>
      </w:r>
      <w:r>
        <w:rPr>
          <w:rFonts w:hint="eastAsia" w:ascii="宋体" w:hAnsi="宋体" w:eastAsia="宋体" w:cs="宋体"/>
          <w:sz w:val="24"/>
          <w:szCs w:val="24"/>
        </w:rPr>
        <w:t>0.</w:t>
      </w:r>
      <w:r>
        <w:rPr>
          <w:rFonts w:hint="eastAsia" w:ascii="宋体" w:hAnsi="宋体" w:eastAsia="宋体" w:cs="宋体"/>
          <w:sz w:val="24"/>
          <w:szCs w:val="24"/>
          <w:lang w:val="en-US" w:eastAsia="zh-CN"/>
        </w:rPr>
        <w:t>08</w:t>
      </w:r>
      <w:r>
        <w:rPr>
          <w:rFonts w:hint="eastAsia" w:ascii="宋体" w:hAnsi="宋体" w:eastAsia="宋体" w:cs="宋体"/>
          <w:sz w:val="24"/>
          <w:szCs w:val="24"/>
        </w:rPr>
        <w:t>%</w:t>
      </w:r>
      <w:r>
        <w:rPr>
          <w:rFonts w:hint="eastAsia" w:ascii="宋体" w:hAnsi="宋体" w:eastAsia="宋体" w:cs="宋体"/>
          <w:sz w:val="24"/>
          <w:szCs w:val="24"/>
          <w:lang w:eastAsia="zh-CN"/>
        </w:rPr>
        <w:t>，纳米二氧化硅</w:t>
      </w:r>
      <w:r>
        <w:rPr>
          <w:rFonts w:hint="eastAsia" w:ascii="宋体" w:hAnsi="宋体" w:eastAsia="宋体" w:cs="宋体"/>
          <w:sz w:val="24"/>
          <w:szCs w:val="24"/>
          <w:lang w:val="en-US" w:eastAsia="zh-CN"/>
        </w:rPr>
        <w:t xml:space="preserve"> 0.08%</w:t>
      </w:r>
      <w:r>
        <w:rPr>
          <w:rFonts w:hint="eastAsia" w:ascii="宋体" w:hAnsi="宋体" w:eastAsia="宋体" w:cs="宋体"/>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（二）性能测试：</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高温高盐油藏原位乳化体系的抗老化性能，将制备的原位乳化体系</w:t>
      </w:r>
      <w:r>
        <w:rPr>
          <w:rFonts w:hint="eastAsia" w:ascii="宋体" w:hAnsi="宋体" w:eastAsia="宋体" w:cs="宋体"/>
          <w:sz w:val="24"/>
          <w:szCs w:val="24"/>
          <w:lang w:eastAsia="zh-CN"/>
        </w:rPr>
        <w:t>加入原油并</w:t>
      </w:r>
      <w:r>
        <w:rPr>
          <w:rFonts w:hint="eastAsia" w:ascii="宋体" w:hAnsi="宋体" w:eastAsia="宋体" w:cs="宋体"/>
          <w:sz w:val="24"/>
          <w:szCs w:val="24"/>
        </w:rPr>
        <w:t>密封后放置在110</w:t>
      </w:r>
      <w:r>
        <w:rPr>
          <w:rFonts w:hint="eastAsia" w:ascii="宋体" w:hAnsi="宋体" w:eastAsia="宋体" w:cs="宋体"/>
          <w:sz w:val="24"/>
          <w:szCs w:val="24"/>
          <w:lang w:eastAsia="zh-CN"/>
        </w:rPr>
        <w:t>℃</w:t>
      </w:r>
      <w:r>
        <w:rPr>
          <w:rFonts w:hint="eastAsia" w:ascii="宋体" w:hAnsi="宋体" w:eastAsia="宋体" w:cs="宋体"/>
          <w:sz w:val="24"/>
          <w:szCs w:val="24"/>
        </w:rPr>
        <w:t>的恒温烘箱中，定期取出然后在对应的温度下测试界面张力，观测其长期稳定性</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利用SVT20旋转界面张力仪测试油水界面张力，实验</w:t>
      </w:r>
      <w:r>
        <w:rPr>
          <w:rFonts w:hint="eastAsia" w:ascii="宋体" w:hAnsi="宋体" w:eastAsia="宋体" w:cs="宋体"/>
          <w:sz w:val="24"/>
          <w:szCs w:val="24"/>
          <w:lang w:eastAsia="zh-CN"/>
        </w:rPr>
        <w:t>结果</w:t>
      </w:r>
      <w:r>
        <w:rPr>
          <w:rFonts w:hint="eastAsia" w:ascii="宋体" w:hAnsi="宋体" w:eastAsia="宋体" w:cs="宋体"/>
          <w:sz w:val="24"/>
          <w:szCs w:val="24"/>
        </w:rPr>
        <w:t>如图1所示</w:t>
      </w:r>
      <w:r>
        <w:rPr>
          <w:rFonts w:hint="eastAsia" w:ascii="宋体" w:hAnsi="宋体" w:eastAsia="宋体" w:cs="宋体"/>
          <w:sz w:val="24"/>
          <w:szCs w:val="24"/>
          <w:lang w:eastAsia="zh-CN"/>
        </w:rPr>
        <w:t>，</w:t>
      </w:r>
      <w:r>
        <w:rPr>
          <w:rFonts w:hint="eastAsia" w:ascii="宋体" w:hAnsi="宋体" w:eastAsia="宋体" w:cs="宋体"/>
          <w:sz w:val="24"/>
          <w:szCs w:val="24"/>
        </w:rPr>
        <w:t>老化前油水界面张力为0.006mN/m，老化90d后油水界面张力增加至0.021 mN/m，但是仍然在10</w:t>
      </w:r>
      <w:r>
        <w:rPr>
          <w:rFonts w:hint="eastAsia" w:ascii="宋体" w:hAnsi="宋体" w:eastAsia="宋体" w:cs="宋体"/>
          <w:sz w:val="24"/>
          <w:szCs w:val="24"/>
          <w:vertAlign w:val="superscript"/>
        </w:rPr>
        <w:t>-2</w:t>
      </w:r>
      <w:r>
        <w:rPr>
          <w:rFonts w:hint="eastAsia" w:ascii="宋体" w:hAnsi="宋体" w:eastAsia="宋体" w:cs="宋体"/>
          <w:sz w:val="24"/>
          <w:szCs w:val="24"/>
        </w:rPr>
        <w:t xml:space="preserve"> mN/m数量级，表现出较好的长期稳定性</w:t>
      </w:r>
      <w:r>
        <w:rPr>
          <w:rFonts w:hint="eastAsia" w:ascii="宋体" w:hAnsi="宋体" w:eastAsia="宋体" w:cs="宋体"/>
          <w:sz w:val="24"/>
          <w:szCs w:val="24"/>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sz w:val="24"/>
          <w:szCs w:val="24"/>
        </w:rPr>
      </w:pPr>
      <w:r>
        <w:rPr>
          <w:rFonts w:hint="eastAsia"/>
          <w:sz w:val="24"/>
          <w:szCs w:val="24"/>
        </w:rPr>
        <w:t>高温高盐油藏原位乳化体系的乳化性能测试，利用涡旋振动混合器制备乳液，利用安东帕高温高压流变仪测试乳液的黏度</w:t>
      </w:r>
      <w:r>
        <w:rPr>
          <w:rFonts w:hint="eastAsia"/>
          <w:sz w:val="24"/>
          <w:szCs w:val="24"/>
          <w:lang w:eastAsia="zh-CN"/>
        </w:rPr>
        <w:t>，</w:t>
      </w:r>
      <w:r>
        <w:rPr>
          <w:rFonts w:hint="eastAsia" w:ascii="宋体" w:hAnsi="宋体" w:eastAsia="宋体" w:cs="宋体"/>
          <w:sz w:val="24"/>
          <w:szCs w:val="24"/>
        </w:rPr>
        <w:t>老化后高温高盐油藏原位乳化体系的乳化性能如表1所示</w:t>
      </w:r>
      <w:r>
        <w:rPr>
          <w:rFonts w:hint="eastAsia" w:ascii="宋体" w:hAnsi="宋体" w:eastAsia="宋体" w:cs="宋体"/>
          <w:sz w:val="24"/>
          <w:szCs w:val="24"/>
          <w:lang w:eastAsia="zh-CN"/>
        </w:rPr>
        <w:t>，</w:t>
      </w:r>
      <w:r>
        <w:rPr>
          <w:rFonts w:hint="eastAsia" w:ascii="宋体" w:hAnsi="宋体" w:eastAsia="宋体" w:cs="宋体"/>
          <w:sz w:val="24"/>
          <w:szCs w:val="24"/>
        </w:rPr>
        <w:t>在不同的油水比条件下，原油与高温高盐油藏原位乳化体系均能形成O/W</w:t>
      </w:r>
      <w:r>
        <w:rPr>
          <w:rFonts w:hint="eastAsia" w:ascii="宋体" w:hAnsi="宋体" w:eastAsia="宋体" w:cs="宋体"/>
          <w:sz w:val="24"/>
          <w:szCs w:val="24"/>
          <w:lang w:eastAsia="zh-CN"/>
        </w:rPr>
        <w:t>乳状液</w:t>
      </w:r>
      <w:r>
        <w:rPr>
          <w:rFonts w:hint="eastAsia" w:ascii="宋体" w:hAnsi="宋体" w:eastAsia="宋体" w:cs="宋体"/>
          <w:sz w:val="24"/>
          <w:szCs w:val="24"/>
        </w:rPr>
        <w:t>，同时</w:t>
      </w:r>
      <w:r>
        <w:rPr>
          <w:rFonts w:hint="eastAsia" w:ascii="宋体" w:hAnsi="宋体" w:eastAsia="宋体" w:cs="宋体"/>
          <w:sz w:val="24"/>
          <w:szCs w:val="24"/>
          <w:lang w:eastAsia="zh-CN"/>
        </w:rPr>
        <w:t>乳状液</w:t>
      </w:r>
      <w:r>
        <w:rPr>
          <w:rFonts w:hint="eastAsia" w:ascii="宋体" w:hAnsi="宋体" w:eastAsia="宋体" w:cs="宋体"/>
          <w:sz w:val="24"/>
          <w:szCs w:val="24"/>
        </w:rPr>
        <w:t>的黏度高于水的黏度，表明该</w:t>
      </w:r>
      <w:r>
        <w:rPr>
          <w:rFonts w:hint="eastAsia" w:ascii="宋体" w:hAnsi="宋体" w:eastAsia="宋体" w:cs="宋体"/>
          <w:sz w:val="24"/>
          <w:szCs w:val="24"/>
          <w:lang w:eastAsia="zh-CN"/>
        </w:rPr>
        <w:t>乳状液</w:t>
      </w:r>
      <w:r>
        <w:rPr>
          <w:rFonts w:hint="eastAsia" w:ascii="宋体" w:hAnsi="宋体" w:eastAsia="宋体" w:cs="宋体"/>
          <w:sz w:val="24"/>
          <w:szCs w:val="24"/>
        </w:rPr>
        <w:t>能够有效的改善油水流度比</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eastAsia="zh-CN"/>
        </w:rPr>
        <w:t>表</w:t>
      </w:r>
      <w:r>
        <w:rPr>
          <w:rFonts w:hint="eastAsia" w:ascii="宋体" w:hAnsi="宋体" w:eastAsia="宋体" w:cs="宋体"/>
          <w:sz w:val="24"/>
          <w:szCs w:val="24"/>
          <w:lang w:val="en-US" w:eastAsia="zh-CN"/>
        </w:rPr>
        <w:t>1</w:t>
      </w:r>
      <w:r>
        <w:rPr>
          <w:rFonts w:hint="eastAsia"/>
          <w:sz w:val="24"/>
          <w:szCs w:val="24"/>
        </w:rPr>
        <w:t>老化后高温高盐油藏原位乳化体系的乳化性能</w:t>
      </w:r>
    </w:p>
    <w:tbl>
      <w:tblPr>
        <w:tblStyle w:val="7"/>
        <w:tblW w:w="7162" w:type="dxa"/>
        <w:jc w:val="center"/>
        <w:tblInd w:w="5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
        <w:gridCol w:w="1425"/>
        <w:gridCol w:w="1293"/>
        <w:gridCol w:w="1582"/>
        <w:gridCol w:w="2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exact"/>
          <w:jc w:val="center"/>
        </w:trPr>
        <w:tc>
          <w:tcPr>
            <w:tcW w:w="787"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编号</w:t>
            </w:r>
          </w:p>
        </w:tc>
        <w:tc>
          <w:tcPr>
            <w:tcW w:w="142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油水体积比</w:t>
            </w:r>
          </w:p>
        </w:tc>
        <w:tc>
          <w:tcPr>
            <w:tcW w:w="12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乳化类型</w:t>
            </w:r>
          </w:p>
        </w:tc>
        <w:tc>
          <w:tcPr>
            <w:tcW w:w="158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乳状液黏度(mPa·s)</w:t>
            </w:r>
          </w:p>
        </w:tc>
        <w:tc>
          <w:tcPr>
            <w:tcW w:w="20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原油黏度(mPa·s)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exact"/>
          <w:jc w:val="center"/>
        </w:trPr>
        <w:tc>
          <w:tcPr>
            <w:tcW w:w="787"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42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7:3</w:t>
            </w:r>
          </w:p>
        </w:tc>
        <w:tc>
          <w:tcPr>
            <w:tcW w:w="12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O/W</w:t>
            </w:r>
          </w:p>
        </w:tc>
        <w:tc>
          <w:tcPr>
            <w:tcW w:w="158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15.7</w:t>
            </w:r>
          </w:p>
        </w:tc>
        <w:tc>
          <w:tcPr>
            <w:tcW w:w="2075"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87"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p>
        </w:tc>
        <w:tc>
          <w:tcPr>
            <w:tcW w:w="142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1:1</w:t>
            </w:r>
          </w:p>
        </w:tc>
        <w:tc>
          <w:tcPr>
            <w:tcW w:w="12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O/W</w:t>
            </w:r>
          </w:p>
        </w:tc>
        <w:tc>
          <w:tcPr>
            <w:tcW w:w="158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12.4</w:t>
            </w:r>
          </w:p>
        </w:tc>
        <w:tc>
          <w:tcPr>
            <w:tcW w:w="2075"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787"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142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3:7</w:t>
            </w:r>
          </w:p>
        </w:tc>
        <w:tc>
          <w:tcPr>
            <w:tcW w:w="12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color w:val="auto"/>
                <w:sz w:val="24"/>
                <w:szCs w:val="24"/>
              </w:rPr>
              <w:t>O/W</w:t>
            </w:r>
          </w:p>
        </w:tc>
        <w:tc>
          <w:tcPr>
            <w:tcW w:w="158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11.3</w:t>
            </w:r>
          </w:p>
        </w:tc>
        <w:tc>
          <w:tcPr>
            <w:tcW w:w="2075"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tc>
      </w:tr>
    </w:tbl>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通过三层非均质(渗透率分别为100mD，200mD和500mD)方岩心(宽度4.5cm，长度30cm)</w:t>
      </w:r>
      <w:r>
        <w:rPr>
          <w:rFonts w:hint="eastAsia" w:ascii="宋体" w:hAnsi="宋体" w:eastAsia="宋体" w:cs="宋体"/>
          <w:sz w:val="24"/>
          <w:szCs w:val="24"/>
          <w:lang w:eastAsia="zh-CN"/>
        </w:rPr>
        <w:t>、在</w:t>
      </w:r>
      <w:r>
        <w:rPr>
          <w:rFonts w:hint="eastAsia" w:ascii="宋体" w:hAnsi="宋体" w:eastAsia="宋体" w:cs="宋体"/>
          <w:sz w:val="24"/>
          <w:szCs w:val="24"/>
          <w:lang w:val="en-US" w:eastAsia="zh-CN"/>
        </w:rPr>
        <w:t>90℃的条件下</w:t>
      </w:r>
      <w:r>
        <w:rPr>
          <w:rFonts w:hint="eastAsia" w:ascii="宋体" w:hAnsi="宋体" w:eastAsia="宋体" w:cs="宋体"/>
          <w:sz w:val="24"/>
          <w:szCs w:val="24"/>
          <w:lang w:eastAsia="zh-CN"/>
        </w:rPr>
        <w:t>进行</w:t>
      </w:r>
      <w:r>
        <w:rPr>
          <w:rFonts w:hint="eastAsia" w:ascii="宋体" w:hAnsi="宋体" w:eastAsia="宋体" w:cs="宋体"/>
          <w:sz w:val="24"/>
          <w:szCs w:val="24"/>
        </w:rPr>
        <w:t>驱替实验，研究高温高盐油藏原位乳化体系的调驱性能</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高温高盐油藏原位乳化体系驱替</w:t>
      </w:r>
      <w:bookmarkStart w:id="2" w:name="_GoBack"/>
      <w:bookmarkEnd w:id="2"/>
      <w:r>
        <w:rPr>
          <w:rFonts w:hint="eastAsia" w:ascii="宋体" w:hAnsi="宋体" w:eastAsia="宋体" w:cs="宋体"/>
          <w:sz w:val="24"/>
          <w:szCs w:val="24"/>
        </w:rPr>
        <w:t>过程中的压力、含水率及采收率变化如图</w:t>
      </w:r>
      <w:r>
        <w:rPr>
          <w:rFonts w:hint="eastAsia" w:ascii="宋体" w:hAnsi="宋体" w:eastAsia="宋体" w:cs="宋体"/>
          <w:sz w:val="24"/>
          <w:szCs w:val="24"/>
          <w:lang w:val="en-US" w:eastAsia="zh-CN"/>
        </w:rPr>
        <w:t>2</w:t>
      </w:r>
      <w:r>
        <w:rPr>
          <w:rFonts w:hint="eastAsia" w:ascii="宋体" w:hAnsi="宋体" w:eastAsia="宋体" w:cs="宋体"/>
          <w:sz w:val="24"/>
          <w:szCs w:val="24"/>
        </w:rPr>
        <w:t>所示</w:t>
      </w:r>
      <w:r>
        <w:rPr>
          <w:rFonts w:hint="eastAsia" w:ascii="宋体" w:hAnsi="宋体" w:eastAsia="宋体" w:cs="宋体"/>
          <w:sz w:val="24"/>
          <w:szCs w:val="24"/>
          <w:lang w:eastAsia="zh-CN"/>
        </w:rPr>
        <w:t>，</w:t>
      </w:r>
      <w:r>
        <w:rPr>
          <w:rFonts w:hint="eastAsia" w:ascii="宋体" w:hAnsi="宋体" w:eastAsia="宋体" w:cs="宋体"/>
          <w:sz w:val="24"/>
          <w:szCs w:val="24"/>
        </w:rPr>
        <w:t>水驱时原油采收率为29.08%，注入原位乳化体系后，注入压力增加4.3MPa，表明原位乳化体系与剩余油发生乳化，后续水驱结束后，采收率提高19.4%，且后续水驱的稳定压力高于第一次水驱时的压力，表明</w:t>
      </w:r>
      <w:r>
        <w:rPr>
          <w:rFonts w:hint="eastAsia" w:ascii="宋体" w:hAnsi="宋体" w:eastAsia="宋体" w:cs="宋体"/>
          <w:sz w:val="24"/>
          <w:szCs w:val="24"/>
          <w:lang w:eastAsia="zh-CN"/>
        </w:rPr>
        <w:t>乳状液</w:t>
      </w:r>
      <w:r>
        <w:rPr>
          <w:rFonts w:hint="eastAsia" w:ascii="宋体" w:hAnsi="宋体" w:eastAsia="宋体" w:cs="宋体"/>
          <w:sz w:val="24"/>
          <w:szCs w:val="24"/>
        </w:rPr>
        <w:t>通过贾敏效应堵塞大</w:t>
      </w:r>
      <w:r>
        <w:rPr>
          <w:rFonts w:hint="eastAsia" w:ascii="宋体" w:hAnsi="宋体" w:eastAsia="宋体" w:cs="宋体"/>
          <w:sz w:val="24"/>
          <w:szCs w:val="24"/>
          <w:lang w:eastAsia="zh-CN"/>
        </w:rPr>
        <w:t>孔喉</w:t>
      </w:r>
      <w:r>
        <w:rPr>
          <w:rFonts w:hint="eastAsia" w:ascii="宋体" w:hAnsi="宋体" w:eastAsia="宋体" w:cs="宋体"/>
          <w:sz w:val="24"/>
          <w:szCs w:val="24"/>
        </w:rPr>
        <w:t>，改善了储层非均质性</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利用莱卡显微镜观测产出液的形貌</w:t>
      </w:r>
      <w:r>
        <w:rPr>
          <w:rFonts w:hint="eastAsia" w:ascii="宋体" w:hAnsi="宋体" w:eastAsia="宋体" w:cs="宋体"/>
          <w:sz w:val="24"/>
          <w:szCs w:val="24"/>
          <w:lang w:eastAsia="zh-CN"/>
        </w:rPr>
        <w:t>，</w:t>
      </w:r>
      <w:r>
        <w:rPr>
          <w:rFonts w:hint="eastAsia" w:ascii="宋体" w:hAnsi="宋体" w:eastAsia="宋体" w:cs="宋体"/>
          <w:sz w:val="24"/>
          <w:szCs w:val="24"/>
        </w:rPr>
        <w:t>高温高盐油藏原位乳化体系驱替过程中的产出液如图</w:t>
      </w:r>
      <w:r>
        <w:rPr>
          <w:rFonts w:hint="eastAsia" w:ascii="宋体" w:hAnsi="宋体" w:eastAsia="宋体" w:cs="宋体"/>
          <w:sz w:val="24"/>
          <w:szCs w:val="24"/>
          <w:lang w:val="en-US" w:eastAsia="zh-CN"/>
        </w:rPr>
        <w:t>3</w:t>
      </w:r>
      <w:r>
        <w:rPr>
          <w:rFonts w:hint="eastAsia" w:ascii="宋体" w:hAnsi="宋体" w:eastAsia="宋体" w:cs="宋体"/>
          <w:sz w:val="24"/>
          <w:szCs w:val="24"/>
        </w:rPr>
        <w:t>所示</w:t>
      </w:r>
      <w:r>
        <w:rPr>
          <w:rFonts w:hint="eastAsia" w:ascii="宋体" w:hAnsi="宋体" w:eastAsia="宋体" w:cs="宋体"/>
          <w:sz w:val="24"/>
          <w:szCs w:val="24"/>
          <w:lang w:eastAsia="zh-CN"/>
        </w:rPr>
        <w:t>，</w:t>
      </w:r>
      <w:r>
        <w:rPr>
          <w:rFonts w:hint="eastAsia" w:ascii="宋体" w:hAnsi="宋体" w:eastAsia="宋体" w:cs="宋体"/>
          <w:sz w:val="24"/>
          <w:szCs w:val="24"/>
        </w:rPr>
        <w:t>产出液中能够明显的观测到O/W</w:t>
      </w:r>
      <w:r>
        <w:rPr>
          <w:rFonts w:hint="eastAsia" w:ascii="宋体" w:hAnsi="宋体" w:eastAsia="宋体" w:cs="宋体"/>
          <w:sz w:val="24"/>
          <w:szCs w:val="24"/>
          <w:lang w:eastAsia="zh-CN"/>
        </w:rPr>
        <w:t>乳状液</w:t>
      </w:r>
      <w:r>
        <w:rPr>
          <w:rFonts w:hint="eastAsia" w:ascii="宋体" w:hAnsi="宋体" w:eastAsia="宋体" w:cs="宋体"/>
          <w:sz w:val="24"/>
          <w:szCs w:val="24"/>
        </w:rPr>
        <w:t>，在驱替过程中表现出良好的乳化性能。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sectPr>
          <w:headerReference r:id="rId9" w:type="default"/>
          <w:footerReference r:id="rId10" w:type="default"/>
          <w:pgSz w:w="11906" w:h="16838"/>
          <w:pgMar w:top="1440" w:right="1800" w:bottom="1440" w:left="1800" w:header="851" w:footer="992" w:gutter="0"/>
          <w:pgNumType w:start="1"/>
          <w:cols w:space="425" w:num="1"/>
          <w:docGrid w:type="lines" w:linePitch="312" w:charSpace="0"/>
        </w:sectPr>
      </w:pPr>
      <w:r>
        <w:rPr>
          <w:rFonts w:hint="eastAsia" w:ascii="Times New Roman" w:hAnsi="Times New Roman" w:eastAsia="宋体" w:cs="Times New Roman"/>
          <w:kern w:val="0"/>
          <w:sz w:val="24"/>
          <w:szCs w:val="21"/>
        </w:rPr>
        <w:t>上述具体实施方案已结合附图对本发明的方法进行详述，但是本发明并不限于上述的具体实施方式，上述的具体实施方式仅仅是示意性的，并不是限制性的，本领域的普通技术人员在本发明的启示下，只要在不超过本发明的主旨范围内，可对实验条件与分析方法及对象进行灵活的变更，这些均属于本发明的保护范围之内</w:t>
      </w:r>
      <w:r>
        <w:rPr>
          <w:rFonts w:hint="eastAsia" w:ascii="Times New Roman" w:hAnsi="Times New Roman" w:eastAsia="宋体" w:cs="Times New Roman"/>
          <w:kern w:val="0"/>
          <w:sz w:val="24"/>
          <w:szCs w:val="21"/>
          <w:lang w:eastAsia="zh-CN"/>
        </w:rPr>
        <w:t>。</w:t>
      </w:r>
    </w:p>
    <w:p>
      <w:pPr>
        <w:widowControl/>
        <w:spacing w:line="360" w:lineRule="auto"/>
        <w:ind w:firstLine="420" w:firstLineChars="200"/>
        <w:jc w:val="center"/>
        <w:rPr>
          <w:rFonts w:hint="eastAsia"/>
          <w:sz w:val="24"/>
        </w:rPr>
      </w:pPr>
      <w:r>
        <w:object>
          <v:shape id="_x0000_i1030" o:spt="75" type="#_x0000_t75" style="height:177.5pt;width:243pt;" o:ole="t" filled="f" o:preferrelative="t" stroked="f" coordsize="21600,21600">
            <v:path/>
            <v:fill on="f" focussize="0,0"/>
            <v:stroke on="f" joinstyle="miter"/>
            <v:imagedata r:id="rId22" o:title=""/>
            <o:lock v:ext="edit" aspectratio="t"/>
            <w10:wrap type="none"/>
            <w10:anchorlock/>
          </v:shape>
          <o:OLEObject Type="Embed" ProgID="Origin50.Graph" ShapeID="_x0000_i1030" DrawAspect="Content" ObjectID="_1468075730" r:id="rId21">
            <o:LockedField>false</o:LockedField>
          </o:OLEObject>
        </w:object>
      </w:r>
    </w:p>
    <w:p>
      <w:pPr>
        <w:widowControl/>
        <w:spacing w:line="360" w:lineRule="auto"/>
        <w:ind w:firstLine="480" w:firstLineChars="200"/>
        <w:jc w:val="center"/>
        <w:rPr>
          <w:rFonts w:hint="eastAsia" w:ascii="Arial" w:hAnsi="Arial" w:eastAsia="宋体"/>
          <w:sz w:val="24"/>
          <w:szCs w:val="24"/>
        </w:rPr>
      </w:pPr>
      <w:r>
        <w:rPr>
          <w:rFonts w:hint="eastAsia" w:ascii="Arial" w:hAnsi="Arial" w:eastAsia="宋体"/>
          <w:sz w:val="24"/>
          <w:szCs w:val="24"/>
        </w:rPr>
        <w:t xml:space="preserve">图1 </w:t>
      </w:r>
    </w:p>
    <w:p>
      <w:pPr>
        <w:widowControl/>
        <w:spacing w:line="360" w:lineRule="auto"/>
        <w:ind w:firstLine="480" w:firstLineChars="200"/>
        <w:jc w:val="center"/>
        <w:rPr>
          <w:rFonts w:hint="eastAsia" w:ascii="Arial" w:hAnsi="Arial" w:eastAsia="宋体"/>
          <w:sz w:val="24"/>
          <w:szCs w:val="24"/>
        </w:rPr>
      </w:pPr>
    </w:p>
    <w:p>
      <w:pPr>
        <w:widowControl/>
        <w:spacing w:line="360" w:lineRule="auto"/>
        <w:ind w:firstLine="480" w:firstLineChars="200"/>
        <w:jc w:val="center"/>
        <w:rPr>
          <w:rFonts w:hint="eastAsia" w:ascii="Arial" w:hAnsi="Arial" w:eastAsia="宋体"/>
          <w:sz w:val="24"/>
          <w:szCs w:val="24"/>
        </w:rPr>
      </w:pPr>
      <w:r>
        <w:rPr>
          <w:sz w:val="24"/>
          <w:szCs w:val="24"/>
        </w:rPr>
        <w:object>
          <v:shape id="_x0000_i1031" o:spt="75" type="#_x0000_t75" style="height:207.45pt;width:343.65pt;" o:ole="t" filled="f" o:preferrelative="t" stroked="f" coordsize="21600,21600">
            <v:path/>
            <v:fill on="f" focussize="0,0"/>
            <v:stroke on="f"/>
            <v:imagedata r:id="rId14" grayscale="t" o:title=""/>
            <o:lock v:ext="edit" aspectratio="t"/>
            <w10:wrap type="none"/>
            <w10:anchorlock/>
          </v:shape>
          <o:OLEObject Type="Embed" ProgID="Origin50.Graph" ShapeID="_x0000_i1031" DrawAspect="Content" ObjectID="_1468075731" r:id="rId23">
            <o:LockedField>false</o:LockedField>
          </o:OLEObject>
        </w:object>
      </w:r>
    </w:p>
    <w:p>
      <w:pPr>
        <w:widowControl/>
        <w:spacing w:line="360" w:lineRule="auto"/>
        <w:ind w:firstLine="480" w:firstLineChars="200"/>
        <w:jc w:val="center"/>
        <w:rPr>
          <w:rFonts w:hint="eastAsia" w:ascii="Arial" w:hAnsi="Arial" w:eastAsia="宋体"/>
          <w:sz w:val="24"/>
          <w:szCs w:val="24"/>
        </w:rPr>
      </w:pPr>
      <w:r>
        <w:rPr>
          <w:rFonts w:hint="eastAsia" w:ascii="Arial" w:hAnsi="Arial" w:eastAsia="宋体"/>
          <w:sz w:val="24"/>
          <w:szCs w:val="24"/>
        </w:rPr>
        <w:t>图2</w:t>
      </w:r>
    </w:p>
    <w:p>
      <w:pPr>
        <w:widowControl/>
        <w:spacing w:line="360" w:lineRule="auto"/>
        <w:ind w:firstLine="480" w:firstLineChars="200"/>
        <w:jc w:val="center"/>
        <w:rPr>
          <w:rFonts w:hint="eastAsia" w:ascii="Arial" w:hAnsi="Arial" w:eastAsia="宋体"/>
          <w:sz w:val="24"/>
          <w:szCs w:val="24"/>
        </w:rPr>
      </w:pPr>
    </w:p>
    <w:p>
      <w:pPr>
        <w:widowControl/>
        <w:spacing w:line="360" w:lineRule="auto"/>
        <w:ind w:firstLine="420" w:firstLineChars="200"/>
        <w:jc w:val="center"/>
        <w:rPr>
          <w:sz w:val="24"/>
          <w:szCs w:val="24"/>
        </w:rPr>
      </w:pPr>
      <w:r>
        <w:drawing>
          <wp:inline distT="0" distB="0" distL="0" distR="0">
            <wp:extent cx="342900" cy="1539875"/>
            <wp:effectExtent l="0" t="0" r="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4">
                      <a:grayscl/>
                    </a:blip>
                    <a:stretch>
                      <a:fillRect/>
                    </a:stretch>
                  </pic:blipFill>
                  <pic:spPr>
                    <a:xfrm>
                      <a:off x="0" y="0"/>
                      <a:ext cx="352237" cy="1582195"/>
                    </a:xfrm>
                    <a:prstGeom prst="rect">
                      <a:avLst/>
                    </a:prstGeom>
                  </pic:spPr>
                </pic:pic>
              </a:graphicData>
            </a:graphic>
          </wp:inline>
        </w:drawing>
      </w:r>
      <w:r>
        <w:rPr>
          <w:rFonts w:hint="eastAsia"/>
          <w:lang w:val="en-US" w:eastAsia="zh-CN"/>
        </w:rPr>
        <w:t xml:space="preserve"> </w:t>
      </w:r>
      <w:r>
        <w:rPr>
          <w:sz w:val="24"/>
          <w:szCs w:val="24"/>
        </w:rPr>
        <w:drawing>
          <wp:inline distT="0" distB="0" distL="0" distR="0">
            <wp:extent cx="2002155" cy="1535430"/>
            <wp:effectExtent l="0" t="0" r="17145" b="7620"/>
            <wp:docPr id="34"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3"/>
                    <pic:cNvPicPr>
                      <a:picLocks noChangeAspect="1"/>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002497" cy="1535295"/>
                    </a:xfrm>
                    <a:prstGeom prst="rect">
                      <a:avLst/>
                    </a:prstGeom>
                  </pic:spPr>
                </pic:pic>
              </a:graphicData>
            </a:graphic>
          </wp:inline>
        </w:drawing>
      </w:r>
    </w:p>
    <w:p>
      <w:pPr>
        <w:widowControl/>
        <w:spacing w:line="360" w:lineRule="auto"/>
        <w:ind w:firstLine="2640" w:firstLineChars="1100"/>
        <w:jc w:val="both"/>
        <w:rPr>
          <w:rFonts w:hint="default"/>
          <w:sz w:val="24"/>
          <w:szCs w:val="24"/>
          <w:lang w:val="en-US" w:eastAsia="zh-CN"/>
        </w:rPr>
      </w:pPr>
      <w:r>
        <w:rPr>
          <w:rFonts w:hint="eastAsia"/>
          <w:sz w:val="24"/>
          <w:szCs w:val="24"/>
          <w:lang w:val="en-US" w:eastAsia="zh-CN"/>
        </w:rPr>
        <w:t>a               b</w:t>
      </w:r>
    </w:p>
    <w:p>
      <w:pPr>
        <w:widowControl/>
        <w:spacing w:line="360" w:lineRule="auto"/>
        <w:ind w:firstLine="480" w:firstLineChars="200"/>
        <w:jc w:val="center"/>
        <w:rPr>
          <w:rFonts w:hint="default" w:eastAsiaTheme="minorEastAsia"/>
          <w:sz w:val="24"/>
          <w:szCs w:val="24"/>
          <w:lang w:val="en-US" w:eastAsia="zh-CN"/>
        </w:rPr>
      </w:pPr>
      <w:r>
        <w:rPr>
          <w:rFonts w:hint="eastAsia"/>
          <w:sz w:val="24"/>
          <w:szCs w:val="24"/>
          <w:lang w:eastAsia="zh-CN"/>
        </w:rPr>
        <w:t>图</w:t>
      </w:r>
      <w:r>
        <w:rPr>
          <w:rFonts w:hint="eastAsia"/>
          <w:sz w:val="24"/>
          <w:szCs w:val="24"/>
          <w:lang w:val="en-US" w:eastAsia="zh-CN"/>
        </w:rPr>
        <w:t>3</w:t>
      </w:r>
    </w:p>
    <w:sectPr>
      <w:headerReference r:id="rId11"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FmLrtsbAgAAIQQAAA4A&#10;AAAAAAAAAQAgAAAAHwEAAGRycy9lMm9Eb2MueG1sUEsFBgAAAAAGAAYAWQEAAKw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krlIJhoCAAAhBAAADgAA&#10;AAAAAAABACAAAAAfAQAAZHJzL2Uyb0RvYy54bWxQSwUGAAAAAAYABgBZAQAAqw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lw3s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VlQDEozhRFdvn65fPtx+f6ZzCI8rfULWO0s7EL32nQY8/jv8Rm77iqn&#10;4o1+CPQA+nwFV3SB8Og0n83nOVQcuvGB+NmTu3U+vBFGkSgU1GF6CVR22vrQm44mMZs2m0bKNEGp&#10;SVvQm5ev8uRw1SC41NFWJC4MYWJLfelRCt2+G/rcm/KMNp3peeIt3zQoZct8eGQOxED5IHt4wFFJ&#10;g5RmkCipjfv0t/9oj3lBS0kLohVUYxMokW815hg5OQpuFPajoI/qzoC5UyyR5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fpcN7GQIAACEEAAAOAAAA&#10;AAAAAAEAIAAAAB8BAABkcnMvZTJvRG9jLnhtbFBLBQYAAAAABgAGAFkBAACq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GhpgkvTAAAABQEAAA8AAAAAAAAAAQAgAAAAIgAAAGRycy9kb3ducmV2LnhtbFBLAQIUABQA&#10;AAAIAIdO4kB1kBH6vAEAAGMDAAAOAAAAAAAAAAEAIAAAACIBAABkcnMvZTJvRG9jLnhtbFBLBQYA&#10;AAAABgAGAFkBAABQBQAAAAA=&#10;">
              <v:fill on="f" focussize="0,0"/>
              <v:stroke on="f" weight="1.25pt"/>
              <v:imagedata o:title=""/>
              <o:lock v:ext="edit" aspectratio="f"/>
              <v:textbox inset="0mm,0mm,0mm,0mm" style="mso-fit-shape-to-text:t;">
                <w:txbxContent>
                  <w:p>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pPr>
                            <w:snapToGrid w:val="0"/>
                            <w:ind w:firstLine="360"/>
                            <w:rPr>
                              <w:sz w:val="18"/>
                            </w:rPr>
                          </w:pP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GhpgkvTAAAABQEAAA8AAAAAAAAAAQAgAAAAIgAAAGRycy9kb3ducmV2LnhtbFBLAQIUABQA&#10;AAAIAIdO4kCXQo1CvAEAAGMDAAAOAAAAAAAAAAEAIAAAACIBAABkcnMvZTJvRG9jLnhtbFBLBQYA&#10;AAAABgAGAFkBAABQBQAAAAA=&#10;">
              <v:fill on="f" focussize="0,0"/>
              <v:stroke on="f" weight="1.25pt"/>
              <v:imagedata o:title=""/>
              <o:lock v:ext="edit" aspectratio="f"/>
              <v:textbox inset="0mm,0mm,0mm,0mm" style="mso-fit-shape-to-text:t;">
                <w:txbxContent>
                  <w:p>
                    <w:pPr>
                      <w:snapToGrid w:val="0"/>
                      <w:ind w:firstLine="360"/>
                      <w:rPr>
                        <w:sz w:val="18"/>
                      </w:rPr>
                    </w:pP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pPr>
                            <w:snapToGrid w:val="0"/>
                            <w:ind w:firstLine="480"/>
                          </w:pP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GhpgkvTAAAABQEAAA8AAAAAAAAAAQAgAAAAIgAAAGRycy9kb3ducmV2LnhtbFBLAQIUABQA&#10;AAAIAIdO4kBiaDVcvAEAAGMDAAAOAAAAAAAAAAEAIAAAACIBAABkcnMvZTJvRG9jLnhtbFBLBQYA&#10;AAAABgAGAFkBAABQBQAAAAA=&#10;">
              <v:fill on="f" focussize="0,0"/>
              <v:stroke on="f" weight="1.25pt"/>
              <v:imagedata o:title=""/>
              <o:lock v:ext="edit" aspectratio="f"/>
              <v:textbox inset="0mm,0mm,0mm,0mm" style="mso-fit-shape-to-text:t;">
                <w:txbxContent>
                  <w:p>
                    <w:pPr>
                      <w:snapToGrid w:val="0"/>
                      <w:ind w:firstLine="480"/>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宋体" w:hAnsi="宋体"/>
        <w:kern w:val="28"/>
        <w:sz w:val="32"/>
      </w:rPr>
    </w:pPr>
    <w:r>
      <w:rPr>
        <w:rFonts w:hint="eastAsia" w:ascii="宋体" w:hAnsi="宋体"/>
        <w:kern w:val="28"/>
        <w:sz w:val="32"/>
      </w:rPr>
      <w:t>说 明 书 摘 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宋体" w:hAnsi="宋体"/>
        <w:kern w:val="28"/>
        <w:sz w:val="32"/>
      </w:rPr>
    </w:pPr>
    <w:r>
      <w:rPr>
        <w:rFonts w:hint="eastAsia" w:ascii="宋体" w:hAnsi="宋体"/>
        <w:kern w:val="28"/>
        <w:sz w:val="32"/>
      </w:rPr>
      <w:t>摘 要 附 图</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宋体" w:hAnsi="宋体"/>
        <w:kern w:val="28"/>
        <w:sz w:val="32"/>
      </w:rPr>
    </w:pPr>
    <w:r>
      <w:rPr>
        <w:rFonts w:hint="eastAsia" w:ascii="宋体" w:hAnsi="宋体"/>
        <w:kern w:val="28"/>
        <w:sz w:val="32"/>
      </w:rPr>
      <w:t>权 利 要 求 书</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ascii="宋体" w:hAnsi="宋体" w:eastAsiaTheme="minorEastAsia"/>
        <w:kern w:val="28"/>
        <w:sz w:val="32"/>
        <w:lang w:val="en-US" w:eastAsia="zh-CN"/>
      </w:rPr>
    </w:pPr>
    <w:r>
      <w:rPr>
        <w:rFonts w:hint="eastAsia" w:ascii="宋体" w:hAnsi="宋体"/>
        <w:kern w:val="28"/>
        <w:sz w:val="32"/>
      </w:rPr>
      <w:t xml:space="preserve">说 明 </w:t>
    </w:r>
    <w:r>
      <w:rPr>
        <w:rFonts w:hint="eastAsia" w:ascii="宋体" w:hAnsi="宋体"/>
        <w:kern w:val="28"/>
        <w:sz w:val="32"/>
        <w:lang w:eastAsia="zh-CN"/>
      </w:rPr>
      <w:t>书</w:t>
    </w:r>
    <w:r>
      <w:rPr>
        <w:rFonts w:hint="eastAsia" w:ascii="宋体" w:hAnsi="宋体"/>
        <w:kern w:val="28"/>
        <w:sz w:val="32"/>
        <w:lang w:val="en-US" w:eastAsia="zh-CN"/>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ascii="宋体" w:hAnsi="宋体" w:eastAsiaTheme="minorEastAsia"/>
        <w:kern w:val="28"/>
        <w:sz w:val="32"/>
        <w:lang w:eastAsia="zh-CN"/>
      </w:rPr>
    </w:pPr>
    <w:r>
      <w:rPr>
        <w:rFonts w:hint="eastAsia" w:ascii="宋体" w:hAnsi="宋体"/>
        <w:kern w:val="28"/>
        <w:sz w:val="32"/>
      </w:rPr>
      <w:t>说 明 书</w:t>
    </w:r>
    <w:r>
      <w:rPr>
        <w:rFonts w:hint="eastAsia" w:ascii="宋体" w:hAnsi="宋体"/>
        <w:kern w:val="28"/>
        <w:sz w:val="32"/>
        <w:lang w:val="en-US" w:eastAsia="zh-CN"/>
      </w:rPr>
      <w:t xml:space="preserve"> </w:t>
    </w:r>
    <w:r>
      <w:rPr>
        <w:rFonts w:hint="eastAsia" w:ascii="宋体" w:hAnsi="宋体"/>
        <w:kern w:val="28"/>
        <w:sz w:val="32"/>
        <w:lang w:eastAsia="zh-CN"/>
      </w:rPr>
      <w:t>附</w:t>
    </w:r>
    <w:r>
      <w:rPr>
        <w:rFonts w:hint="eastAsia" w:ascii="宋体" w:hAnsi="宋体"/>
        <w:kern w:val="28"/>
        <w:sz w:val="32"/>
        <w:lang w:val="en-US" w:eastAsia="zh-CN"/>
      </w:rPr>
      <w:t xml:space="preserve"> </w:t>
    </w:r>
    <w:r>
      <w:rPr>
        <w:rFonts w:hint="eastAsia" w:ascii="宋体" w:hAnsi="宋体"/>
        <w:kern w:val="28"/>
        <w:sz w:val="32"/>
        <w:lang w:eastAsia="zh-CN"/>
      </w:rPr>
      <w:t>图</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13227D"/>
    <w:multiLevelType w:val="singleLevel"/>
    <w:tmpl w:val="F313227D"/>
    <w:lvl w:ilvl="0" w:tentative="0">
      <w:start w:val="1"/>
      <w:numFmt w:val="decimal"/>
      <w:lvlText w:val="%1)"/>
      <w:lvlJc w:val="left"/>
      <w:pPr>
        <w:tabs>
          <w:tab w:val="left" w:pos="312"/>
        </w:tabs>
      </w:pPr>
    </w:lvl>
  </w:abstractNum>
  <w:abstractNum w:abstractNumId="1">
    <w:nsid w:val="F4DFC7C4"/>
    <w:multiLevelType w:val="singleLevel"/>
    <w:tmpl w:val="F4DFC7C4"/>
    <w:lvl w:ilvl="0" w:tentative="0">
      <w:start w:val="1"/>
      <w:numFmt w:val="decimal"/>
      <w:suff w:val="nothing"/>
      <w:lvlText w:val="%1、"/>
      <w:lvlJc w:val="left"/>
    </w:lvl>
  </w:abstractNum>
  <w:abstractNum w:abstractNumId="2">
    <w:nsid w:val="0A1B819B"/>
    <w:multiLevelType w:val="singleLevel"/>
    <w:tmpl w:val="0A1B819B"/>
    <w:lvl w:ilvl="0" w:tentative="0">
      <w:start w:val="1"/>
      <w:numFmt w:val="decimal"/>
      <w:suff w:val="nothing"/>
      <w:lvlText w:val="%1、"/>
      <w:lvlJc w:val="left"/>
    </w:lvl>
  </w:abstractNum>
  <w:abstractNum w:abstractNumId="3">
    <w:nsid w:val="3D4FFB41"/>
    <w:multiLevelType w:val="singleLevel"/>
    <w:tmpl w:val="3D4FFB41"/>
    <w:lvl w:ilvl="0" w:tentative="0">
      <w:start w:val="1"/>
      <w:numFmt w:val="decimal"/>
      <w:suff w:val="nothing"/>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E30E1E"/>
    <w:rsid w:val="00091204"/>
    <w:rsid w:val="000E4436"/>
    <w:rsid w:val="000F7107"/>
    <w:rsid w:val="0010466E"/>
    <w:rsid w:val="00186BAB"/>
    <w:rsid w:val="0028478E"/>
    <w:rsid w:val="00287BCE"/>
    <w:rsid w:val="00292EBB"/>
    <w:rsid w:val="002E5E6F"/>
    <w:rsid w:val="003E7840"/>
    <w:rsid w:val="00481BF2"/>
    <w:rsid w:val="00484B8A"/>
    <w:rsid w:val="00484C2E"/>
    <w:rsid w:val="004A01FC"/>
    <w:rsid w:val="00677462"/>
    <w:rsid w:val="006F63E4"/>
    <w:rsid w:val="007F0BBE"/>
    <w:rsid w:val="00813B97"/>
    <w:rsid w:val="009C7835"/>
    <w:rsid w:val="00A42D71"/>
    <w:rsid w:val="00BC258D"/>
    <w:rsid w:val="00C47097"/>
    <w:rsid w:val="00E430FD"/>
    <w:rsid w:val="00EC645A"/>
    <w:rsid w:val="00F27D1E"/>
    <w:rsid w:val="00FB0CCF"/>
    <w:rsid w:val="015E66FD"/>
    <w:rsid w:val="01D13559"/>
    <w:rsid w:val="021760DC"/>
    <w:rsid w:val="025D25AE"/>
    <w:rsid w:val="04374B22"/>
    <w:rsid w:val="04BF4A67"/>
    <w:rsid w:val="04F357BB"/>
    <w:rsid w:val="05D84371"/>
    <w:rsid w:val="07AC3885"/>
    <w:rsid w:val="082A7B65"/>
    <w:rsid w:val="093776C5"/>
    <w:rsid w:val="099F106F"/>
    <w:rsid w:val="09B05CE9"/>
    <w:rsid w:val="09CE57DA"/>
    <w:rsid w:val="09F94CA0"/>
    <w:rsid w:val="0D757B59"/>
    <w:rsid w:val="0D804001"/>
    <w:rsid w:val="0E73053C"/>
    <w:rsid w:val="0FB966C9"/>
    <w:rsid w:val="0FE13BA1"/>
    <w:rsid w:val="0FE5695E"/>
    <w:rsid w:val="1110643F"/>
    <w:rsid w:val="117C1F82"/>
    <w:rsid w:val="13BB73F4"/>
    <w:rsid w:val="14067503"/>
    <w:rsid w:val="15125CD1"/>
    <w:rsid w:val="152730A4"/>
    <w:rsid w:val="15396BE2"/>
    <w:rsid w:val="157C0F77"/>
    <w:rsid w:val="16512891"/>
    <w:rsid w:val="16C373D0"/>
    <w:rsid w:val="18436BE5"/>
    <w:rsid w:val="1B26179D"/>
    <w:rsid w:val="1CC369C0"/>
    <w:rsid w:val="1E60512C"/>
    <w:rsid w:val="21FB5EC6"/>
    <w:rsid w:val="22424FEF"/>
    <w:rsid w:val="24773E1E"/>
    <w:rsid w:val="251A6FC7"/>
    <w:rsid w:val="253F561A"/>
    <w:rsid w:val="2628021F"/>
    <w:rsid w:val="266806E8"/>
    <w:rsid w:val="27E901AC"/>
    <w:rsid w:val="27F9369E"/>
    <w:rsid w:val="297F1421"/>
    <w:rsid w:val="29EB7A80"/>
    <w:rsid w:val="2AC462F0"/>
    <w:rsid w:val="2AF40C5B"/>
    <w:rsid w:val="2B255E26"/>
    <w:rsid w:val="2B3F5DAA"/>
    <w:rsid w:val="2B400922"/>
    <w:rsid w:val="2C1163BE"/>
    <w:rsid w:val="2D3240B0"/>
    <w:rsid w:val="2E26537E"/>
    <w:rsid w:val="2EC9333C"/>
    <w:rsid w:val="2F351C1A"/>
    <w:rsid w:val="2FE5023E"/>
    <w:rsid w:val="302F4313"/>
    <w:rsid w:val="30FD05C6"/>
    <w:rsid w:val="34103223"/>
    <w:rsid w:val="352A0BCF"/>
    <w:rsid w:val="36663D68"/>
    <w:rsid w:val="37A35CF1"/>
    <w:rsid w:val="37E60A8C"/>
    <w:rsid w:val="3B8E1300"/>
    <w:rsid w:val="3BBE348D"/>
    <w:rsid w:val="3CE5796C"/>
    <w:rsid w:val="3DD95DA9"/>
    <w:rsid w:val="3DE30E1E"/>
    <w:rsid w:val="3DEC5849"/>
    <w:rsid w:val="4020412A"/>
    <w:rsid w:val="412F6F7E"/>
    <w:rsid w:val="416D1CD9"/>
    <w:rsid w:val="42283E60"/>
    <w:rsid w:val="42D56EBE"/>
    <w:rsid w:val="434D1413"/>
    <w:rsid w:val="43940E21"/>
    <w:rsid w:val="43AF666C"/>
    <w:rsid w:val="45370ACF"/>
    <w:rsid w:val="4614622F"/>
    <w:rsid w:val="46C501D2"/>
    <w:rsid w:val="47510FEE"/>
    <w:rsid w:val="481D0454"/>
    <w:rsid w:val="483A65D2"/>
    <w:rsid w:val="48A80E21"/>
    <w:rsid w:val="49282F29"/>
    <w:rsid w:val="49BF0CB9"/>
    <w:rsid w:val="4B0B5181"/>
    <w:rsid w:val="4B607EFB"/>
    <w:rsid w:val="4CE96F16"/>
    <w:rsid w:val="4DE611E3"/>
    <w:rsid w:val="4ED93485"/>
    <w:rsid w:val="4EF13F77"/>
    <w:rsid w:val="4FEA77DD"/>
    <w:rsid w:val="508C4E48"/>
    <w:rsid w:val="50BF17B8"/>
    <w:rsid w:val="5278502A"/>
    <w:rsid w:val="52A616FC"/>
    <w:rsid w:val="532B75E7"/>
    <w:rsid w:val="556B10D6"/>
    <w:rsid w:val="59434017"/>
    <w:rsid w:val="59775256"/>
    <w:rsid w:val="5A3C248F"/>
    <w:rsid w:val="5BA71AED"/>
    <w:rsid w:val="5BB242B0"/>
    <w:rsid w:val="61F5102F"/>
    <w:rsid w:val="625470A4"/>
    <w:rsid w:val="63C64ADF"/>
    <w:rsid w:val="649A6055"/>
    <w:rsid w:val="659E33C9"/>
    <w:rsid w:val="6641752D"/>
    <w:rsid w:val="66C14039"/>
    <w:rsid w:val="670F0B54"/>
    <w:rsid w:val="67592C34"/>
    <w:rsid w:val="67D76F56"/>
    <w:rsid w:val="68314791"/>
    <w:rsid w:val="68A66C9B"/>
    <w:rsid w:val="68CB7873"/>
    <w:rsid w:val="68CC30A6"/>
    <w:rsid w:val="6A5F0301"/>
    <w:rsid w:val="6A9317EF"/>
    <w:rsid w:val="6B3A2153"/>
    <w:rsid w:val="6D1453A5"/>
    <w:rsid w:val="6D535020"/>
    <w:rsid w:val="6E2C6FF1"/>
    <w:rsid w:val="717553BC"/>
    <w:rsid w:val="71C176EC"/>
    <w:rsid w:val="720B4AFF"/>
    <w:rsid w:val="73566D03"/>
    <w:rsid w:val="74D4633B"/>
    <w:rsid w:val="75A03406"/>
    <w:rsid w:val="77E70F96"/>
    <w:rsid w:val="78201084"/>
    <w:rsid w:val="78D443B5"/>
    <w:rsid w:val="78EF3CEA"/>
    <w:rsid w:val="79176953"/>
    <w:rsid w:val="798C2A60"/>
    <w:rsid w:val="79B06778"/>
    <w:rsid w:val="7C266462"/>
    <w:rsid w:val="7C2B0786"/>
    <w:rsid w:val="7C373C2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È±Ê¡ÎÄ±¾"/>
    <w:basedOn w:val="1"/>
    <w:qFormat/>
    <w:uiPriority w:val="0"/>
    <w:pPr>
      <w:widowControl/>
      <w:overflowPunct w:val="0"/>
      <w:autoSpaceDE w:val="0"/>
      <w:autoSpaceDN w:val="0"/>
      <w:adjustRightInd w:val="0"/>
      <w:jc w:val="left"/>
      <w:textAlignment w:val="baseline"/>
    </w:pPr>
    <w:rPr>
      <w:rFonts w:eastAsia="宋体"/>
      <w:kern w:val="0"/>
      <w:sz w:val="24"/>
    </w:rPr>
  </w:style>
  <w:style w:type="paragraph" w:customStyle="1" w:styleId="10">
    <w:name w:val="p0"/>
    <w:basedOn w:val="1"/>
    <w:qFormat/>
    <w:uiPriority w:val="0"/>
    <w:pPr>
      <w:widowControl/>
    </w:pPr>
    <w:rPr>
      <w:rFonts w:ascii="宋体" w:hAnsi="宋体" w:cs="宋体"/>
      <w:b/>
      <w:bCs/>
      <w:kern w:val="0"/>
    </w:rPr>
  </w:style>
  <w:style w:type="character" w:customStyle="1" w:styleId="11">
    <w:name w:val="批注框文本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tiff"/><Relationship Id="rId24" Type="http://schemas.openxmlformats.org/officeDocument/2006/relationships/image" Target="media/image5.png"/><Relationship Id="rId23" Type="http://schemas.openxmlformats.org/officeDocument/2006/relationships/oleObject" Target="embeddings/oleObject7.bin"/><Relationship Id="rId22" Type="http://schemas.openxmlformats.org/officeDocument/2006/relationships/image" Target="media/image4.emf"/><Relationship Id="rId21" Type="http://schemas.openxmlformats.org/officeDocument/2006/relationships/oleObject" Target="embeddings/oleObject6.bin"/><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3.emf"/><Relationship Id="rId17" Type="http://schemas.openxmlformats.org/officeDocument/2006/relationships/oleObject" Target="embeddings/oleObject3.bin"/><Relationship Id="rId16" Type="http://schemas.openxmlformats.org/officeDocument/2006/relationships/image" Target="media/image2.emf"/><Relationship Id="rId15" Type="http://schemas.openxmlformats.org/officeDocument/2006/relationships/oleObject" Target="embeddings/oleObject2.bin"/><Relationship Id="rId14" Type="http://schemas.openxmlformats.org/officeDocument/2006/relationships/image" Target="media/image1.emf"/><Relationship Id="rId13" Type="http://schemas.openxmlformats.org/officeDocument/2006/relationships/oleObject" Target="embeddings/oleObject1.bin"/><Relationship Id="rId12" Type="http://schemas.openxmlformats.org/officeDocument/2006/relationships/theme" Target="theme/theme1.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AF23D4-7576-4436-9A77-9007390E09B5}">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1</Pages>
  <Words>863</Words>
  <Characters>4920</Characters>
  <Lines>41</Lines>
  <Paragraphs>11</Paragraphs>
  <TotalTime>21</TotalTime>
  <ScaleCrop>false</ScaleCrop>
  <LinksUpToDate>false</LinksUpToDate>
  <CharactersWithSpaces>5772</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2018-11-23T11:53:00Z</dcterms:created>
  <dc:creator>机械鱼人</dc:creator>
  <cp:lastModifiedBy>机械鱼人</cp:lastModifiedBy>
  <cp:lastPrinted>2019-05-14T07:03:05Z</cp:lastPrinted>
  <dcterms:modified xsi:type="dcterms:W3CDTF">2019-05-14T07:05:17Z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y fmtid="{D5CDD505-2E9C-101B-9397-08002B2CF9AE}" pid="3" name="KSORubyTemplateID" linkTarget="0">
    <vt:lpwstr>6</vt:lpwstr>
  </property>
</Properties>
</file>