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textAlignment w:val="auto"/>
        <w:rPr>
          <w:rFonts w:hint="default"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本实用新型提供了</w:t>
      </w:r>
      <w:r>
        <w:rPr>
          <w:rFonts w:hint="eastAsia" w:ascii="华文仿宋" w:hAnsi="华文仿宋" w:eastAsia="华文仿宋" w:cs="华文仿宋"/>
          <w:color w:val="auto"/>
          <w:kern w:val="0"/>
          <w:sz w:val="24"/>
          <w:szCs w:val="24"/>
          <w:lang w:val="en-US" w:eastAsia="zh-CN" w:bidi="ar"/>
        </w:rPr>
        <w:t>一种ICD控水筛管性能测试系统</w:t>
      </w:r>
      <w:r>
        <w:rPr>
          <w:rFonts w:hint="eastAsia" w:ascii="华文仿宋" w:hAnsi="华文仿宋" w:eastAsia="华文仿宋" w:cs="华文仿宋"/>
          <w:color w:val="auto"/>
          <w:sz w:val="24"/>
          <w:szCs w:val="24"/>
          <w:lang w:eastAsia="zh-CN"/>
        </w:rPr>
        <w:t>，</w:t>
      </w:r>
      <w:r>
        <w:rPr>
          <w:rFonts w:hint="eastAsia" w:ascii="华文仿宋" w:hAnsi="华文仿宋" w:eastAsia="华文仿宋" w:cs="华文仿宋"/>
          <w:color w:val="auto"/>
          <w:sz w:val="24"/>
          <w:szCs w:val="24"/>
          <w:lang w:val="en-US" w:eastAsia="zh-CN"/>
        </w:rPr>
        <w:t>属于油田水平井开采技术领域，本系统</w:t>
      </w:r>
      <w:r>
        <w:rPr>
          <w:rFonts w:hint="default" w:ascii="华文仿宋" w:hAnsi="华文仿宋" w:eastAsia="华文仿宋" w:cs="华文仿宋"/>
          <w:color w:val="auto"/>
          <w:sz w:val="24"/>
          <w:szCs w:val="24"/>
          <w:lang w:val="en-US" w:eastAsia="zh-CN"/>
        </w:rPr>
        <w:t>包括顺次连接的储液罐、泵</w:t>
      </w:r>
      <w:r>
        <w:rPr>
          <w:rFonts w:hint="eastAsia" w:ascii="华文仿宋" w:hAnsi="华文仿宋" w:eastAsia="华文仿宋" w:cs="华文仿宋"/>
          <w:color w:val="auto"/>
          <w:sz w:val="24"/>
          <w:szCs w:val="24"/>
          <w:lang w:val="en-US" w:eastAsia="zh-CN"/>
        </w:rPr>
        <w:t>、</w:t>
      </w:r>
      <w:r>
        <w:rPr>
          <w:rFonts w:hint="default" w:ascii="华文仿宋" w:hAnsi="华文仿宋" w:eastAsia="华文仿宋" w:cs="华文仿宋"/>
          <w:color w:val="auto"/>
          <w:sz w:val="24"/>
          <w:szCs w:val="24"/>
          <w:lang w:val="en-US" w:eastAsia="zh-CN"/>
        </w:rPr>
        <w:t>模拟井筒</w:t>
      </w:r>
      <w:r>
        <w:rPr>
          <w:rFonts w:hint="eastAsia" w:ascii="华文仿宋" w:hAnsi="华文仿宋" w:eastAsia="华文仿宋" w:cs="华文仿宋"/>
          <w:color w:val="auto"/>
          <w:sz w:val="24"/>
          <w:szCs w:val="24"/>
          <w:lang w:val="en-US" w:eastAsia="zh-CN"/>
        </w:rPr>
        <w:t>，</w:t>
      </w:r>
      <w:r>
        <w:rPr>
          <w:rFonts w:hint="default" w:ascii="华文仿宋" w:hAnsi="华文仿宋" w:eastAsia="华文仿宋" w:cs="华文仿宋"/>
          <w:color w:val="auto"/>
          <w:sz w:val="24"/>
          <w:szCs w:val="24"/>
          <w:lang w:val="en-US" w:eastAsia="zh-CN"/>
        </w:rPr>
        <w:t>模拟井筒的出入口分别设置有取样器、压力表、流量计和手阀，泵的出口与模拟井筒之间顺次设置有加热器、温度传感器和安全阀，安全阀出口与储液罐连通且设置有安全阀跨线，泵的出口与模拟井筒之间还设置有蓄能器，模拟井筒出口与储液罐之间设置有冷却器，储液罐内设置有搅拌器，ICD控水筛管安放于模拟井筒内</w:t>
      </w:r>
      <w:r>
        <w:rPr>
          <w:rFonts w:hint="eastAsia" w:ascii="华文仿宋" w:hAnsi="华文仿宋" w:eastAsia="华文仿宋" w:cs="华文仿宋"/>
          <w:color w:val="auto"/>
          <w:sz w:val="24"/>
          <w:szCs w:val="24"/>
          <w:lang w:val="en-US" w:eastAsia="zh-CN"/>
        </w:rPr>
        <w:t>，本实用新型可以快速对流体进行升降温，避免流体温度高大量挥发，保持流体性质稳定，同时增设蓄能器稳压，使调压更灵敏。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textAlignment w:val="auto"/>
        <w:rPr>
          <w:rFonts w:hint="eastAsia" w:ascii="华文仿宋" w:hAnsi="华文仿宋" w:eastAsia="华文仿宋" w:cs="华文仿宋"/>
          <w:color w:val="auto"/>
          <w:sz w:val="24"/>
          <w:szCs w:val="24"/>
          <w:lang w:eastAsia="zh-CN"/>
        </w:rPr>
        <w:sectPr>
          <w:headerReference r:id="rId3" w:type="default"/>
          <w:footerReference r:id="rId4" w:type="default"/>
          <w:pgSz w:w="11906" w:h="16838"/>
          <w:pgMar w:top="1418" w:right="1134" w:bottom="1134" w:left="1418" w:header="567" w:footer="567" w:gutter="0"/>
          <w:pgNumType w:start="1"/>
          <w:cols w:space="720" w:num="1"/>
          <w:docGrid w:type="lines" w:linePitch="381" w:charSpace="0"/>
        </w:sectPr>
      </w:pPr>
    </w:p>
    <w:p>
      <w:pPr>
        <w:jc w:val="both"/>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drawing>
          <wp:inline distT="0" distB="0" distL="114300" distR="114300">
            <wp:extent cx="6976110" cy="5579745"/>
            <wp:effectExtent l="0" t="0" r="15240" b="1905"/>
            <wp:docPr id="1" name="图片 1" descr="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223"/>
                    <pic:cNvPicPr>
                      <a:picLocks noChangeAspect="1"/>
                    </pic:cNvPicPr>
                  </pic:nvPicPr>
                  <pic:blipFill>
                    <a:blip r:embed="rId13"/>
                    <a:stretch>
                      <a:fillRect/>
                    </a:stretch>
                  </pic:blipFill>
                  <pic:spPr>
                    <a:xfrm>
                      <a:off x="0" y="0"/>
                      <a:ext cx="6976110" cy="5579745"/>
                    </a:xfrm>
                    <a:prstGeom prst="rect">
                      <a:avLst/>
                    </a:prstGeom>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textAlignment w:val="auto"/>
        <w:rPr>
          <w:rFonts w:hint="eastAsia" w:ascii="华文仿宋" w:hAnsi="华文仿宋" w:eastAsia="华文仿宋" w:cs="华文仿宋"/>
          <w:color w:val="auto"/>
          <w:kern w:val="0"/>
          <w:sz w:val="24"/>
          <w:szCs w:val="24"/>
          <w:lang w:val="en-US" w:eastAsia="zh-CN" w:bidi="ar"/>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华文仿宋" w:hAnsi="华文仿宋" w:eastAsia="华文仿宋" w:cs="华文仿宋"/>
          <w:b/>
          <w:color w:val="auto"/>
          <w:sz w:val="24"/>
          <w:szCs w:val="24"/>
          <w:lang w:val="en-US" w:eastAsia="zh-CN"/>
        </w:rPr>
        <w:sectPr>
          <w:headerReference r:id="rId5" w:type="default"/>
          <w:footerReference r:id="rId6" w:type="default"/>
          <w:pgSz w:w="11906" w:h="16838"/>
          <w:pgMar w:top="1418" w:right="0" w:bottom="1134" w:left="0" w:header="567" w:footer="567" w:gutter="0"/>
          <w:pgNumType w:start="1"/>
          <w:cols w:space="720" w:num="1"/>
          <w:docGrid w:type="lines" w:linePitch="381" w:charSpace="0"/>
        </w:sectPr>
      </w:pP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kern w:val="0"/>
          <w:sz w:val="24"/>
          <w:szCs w:val="24"/>
          <w:lang w:val="en-US" w:eastAsia="zh-CN" w:bidi="ar"/>
        </w:rPr>
        <w:t>一种ICD控水筛管性能测试系统</w:t>
      </w:r>
      <w:r>
        <w:rPr>
          <w:rFonts w:hint="eastAsia" w:ascii="华文仿宋" w:hAnsi="华文仿宋" w:eastAsia="华文仿宋" w:cs="华文仿宋"/>
          <w:color w:val="auto"/>
          <w:sz w:val="24"/>
          <w:szCs w:val="24"/>
          <w:lang w:val="en-US" w:eastAsia="zh-CN"/>
        </w:rPr>
        <w:t>，包括顺次连接的储液罐、泵和水平放置的模拟井筒，所述模拟井筒的出口与储液罐连接，模拟井筒的出入口分别设置有取样器、压力表、流量计和手阀，其特征在于，所述泵的出口与模拟井筒之间顺次设置有加热器、温度传感器和安全阀，所述安全阀出口与储液罐连通且安全阀出入口设置有安全阀跨线，所述泵的出口与模拟井筒之间还设置有蓄能器，所述模拟井筒出口与储液罐之间设置有冷却器，所述储液罐内设置有搅拌器，所述</w:t>
      </w:r>
      <w:r>
        <w:rPr>
          <w:rFonts w:hint="eastAsia" w:ascii="华文仿宋" w:hAnsi="华文仿宋" w:eastAsia="华文仿宋" w:cs="华文仿宋"/>
          <w:color w:val="auto"/>
          <w:kern w:val="0"/>
          <w:sz w:val="24"/>
          <w:szCs w:val="24"/>
          <w:lang w:val="en-US" w:eastAsia="zh-CN" w:bidi="ar"/>
        </w:rPr>
        <w:t>ICD控水筛管位于模拟井筒内。</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40" w:lineRule="exact"/>
        <w:ind w:left="0" w:leftChars="0" w:right="0" w:firstLine="480" w:firstLineChars="200"/>
        <w:jc w:val="left"/>
        <w:textAlignment w:val="auto"/>
        <w:rPr>
          <w:rFonts w:hint="eastAsia" w:ascii="华文仿宋" w:hAnsi="华文仿宋" w:eastAsia="华文仿宋" w:cs="华文仿宋"/>
          <w:color w:val="auto"/>
          <w:kern w:val="28"/>
          <w:sz w:val="24"/>
          <w:szCs w:val="24"/>
          <w:lang w:val="en-US" w:eastAsia="zh-CN" w:bidi="ar-SA"/>
        </w:rPr>
      </w:pPr>
      <w:r>
        <w:rPr>
          <w:rFonts w:hint="eastAsia" w:ascii="华文仿宋" w:hAnsi="华文仿宋" w:eastAsia="华文仿宋" w:cs="华文仿宋"/>
          <w:color w:val="auto"/>
          <w:kern w:val="28"/>
          <w:sz w:val="24"/>
          <w:szCs w:val="24"/>
          <w:lang w:val="en-US" w:eastAsia="zh-CN" w:bidi="ar-SA"/>
        </w:rPr>
        <w:t>如权利要求1所述的一种ICD控水筛管性能测试系统，其特征在于，所述冷却器位于模拟井筒出口与模拟井筒出口手阀之间。</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40" w:lineRule="exact"/>
        <w:ind w:left="0" w:leftChars="0" w:right="0" w:firstLine="480" w:firstLineChars="200"/>
        <w:jc w:val="left"/>
        <w:textAlignment w:val="auto"/>
        <w:rPr>
          <w:rFonts w:hint="eastAsia" w:ascii="华文仿宋" w:hAnsi="华文仿宋" w:eastAsia="华文仿宋" w:cs="华文仿宋"/>
          <w:color w:val="auto"/>
          <w:kern w:val="28"/>
          <w:sz w:val="24"/>
          <w:szCs w:val="24"/>
          <w:lang w:val="en-US" w:eastAsia="zh-CN" w:bidi="ar-SA"/>
        </w:rPr>
      </w:pPr>
      <w:r>
        <w:rPr>
          <w:rFonts w:hint="eastAsia" w:ascii="华文仿宋" w:hAnsi="华文仿宋" w:eastAsia="华文仿宋" w:cs="华文仿宋"/>
          <w:color w:val="auto"/>
          <w:kern w:val="28"/>
          <w:sz w:val="24"/>
          <w:szCs w:val="24"/>
          <w:lang w:val="en-US" w:eastAsia="zh-CN" w:bidi="ar-SA"/>
        </w:rPr>
        <w:t>如权利要求1所述的一种ICD控水筛管性能测试系统，其特征在于，所述设置于模拟井筒出口的流量计位于冷却器与储液罐之间或位于模拟井筒出口与模拟井筒出口手阀之间。</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40" w:lineRule="exact"/>
        <w:ind w:left="0" w:leftChars="0" w:right="0" w:firstLine="480" w:firstLineChars="200"/>
        <w:jc w:val="left"/>
        <w:textAlignment w:val="auto"/>
        <w:rPr>
          <w:rFonts w:hint="eastAsia" w:ascii="华文仿宋" w:hAnsi="华文仿宋" w:eastAsia="华文仿宋" w:cs="华文仿宋"/>
          <w:color w:val="auto"/>
          <w:kern w:val="28"/>
          <w:sz w:val="24"/>
          <w:szCs w:val="24"/>
          <w:lang w:val="en-US" w:eastAsia="zh-CN" w:bidi="ar-SA"/>
        </w:rPr>
      </w:pPr>
      <w:r>
        <w:rPr>
          <w:rFonts w:hint="eastAsia" w:ascii="华文仿宋" w:hAnsi="华文仿宋" w:eastAsia="华文仿宋" w:cs="华文仿宋"/>
          <w:color w:val="auto"/>
          <w:kern w:val="28"/>
          <w:sz w:val="24"/>
          <w:szCs w:val="24"/>
          <w:lang w:val="en-US" w:eastAsia="zh-CN" w:bidi="ar-SA"/>
        </w:rPr>
        <w:t>如权利要求1所述的</w:t>
      </w:r>
      <w:r>
        <w:rPr>
          <w:rFonts w:hint="eastAsia" w:ascii="华文仿宋" w:hAnsi="华文仿宋" w:eastAsia="华文仿宋" w:cs="华文仿宋"/>
          <w:color w:val="auto"/>
          <w:kern w:val="0"/>
          <w:sz w:val="24"/>
          <w:szCs w:val="24"/>
          <w:lang w:val="en-US" w:eastAsia="zh-CN" w:bidi="ar"/>
        </w:rPr>
        <w:t>一种ICD控水筛管性能测试系统，其特征在于，所述泵为离心泵或计量泵，所述泵的入口设置有过滤器。</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40" w:lineRule="exact"/>
        <w:ind w:left="0" w:leftChars="0" w:right="0" w:firstLine="480" w:firstLineChars="200"/>
        <w:jc w:val="left"/>
        <w:textAlignment w:val="auto"/>
        <w:rPr>
          <w:rFonts w:hint="default" w:ascii="华文仿宋" w:hAnsi="华文仿宋" w:eastAsia="华文仿宋" w:cs="华文仿宋"/>
          <w:color w:val="auto"/>
          <w:kern w:val="28"/>
          <w:sz w:val="24"/>
          <w:szCs w:val="24"/>
          <w:lang w:val="en-US" w:eastAsia="zh-CN" w:bidi="ar-SA"/>
        </w:rPr>
        <w:sectPr>
          <w:headerReference r:id="rId7" w:type="default"/>
          <w:footerReference r:id="rId8" w:type="default"/>
          <w:pgSz w:w="11906" w:h="16838"/>
          <w:pgMar w:top="1418" w:right="1134" w:bottom="1134" w:left="1418" w:header="567" w:footer="567" w:gutter="0"/>
          <w:pgNumType w:start="1"/>
          <w:cols w:space="720" w:num="1"/>
          <w:docGrid w:type="lines" w:linePitch="381" w:charSpace="0"/>
        </w:sectPr>
      </w:pPr>
      <w:r>
        <w:rPr>
          <w:rFonts w:hint="eastAsia" w:ascii="华文仿宋" w:hAnsi="华文仿宋" w:eastAsia="华文仿宋" w:cs="华文仿宋"/>
          <w:color w:val="auto"/>
          <w:kern w:val="28"/>
          <w:sz w:val="24"/>
          <w:szCs w:val="24"/>
          <w:lang w:val="en-US" w:eastAsia="zh-CN" w:bidi="ar-SA"/>
        </w:rPr>
        <w:t>如权利要求1所述的一种ICD控水筛管性能测试系统，其特征在于，所述储液罐上还设置有进料漏斗，所述储液罐的侧面设置有液位计。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华文仿宋" w:hAnsi="华文仿宋" w:eastAsia="华文仿宋" w:cs="华文仿宋"/>
          <w:b/>
          <w:color w:val="auto"/>
          <w:sz w:val="24"/>
          <w:szCs w:val="24"/>
          <w:lang w:val="en-US" w:eastAsia="zh-CN"/>
        </w:rPr>
      </w:pPr>
      <w:r>
        <w:rPr>
          <w:rFonts w:hint="eastAsia" w:ascii="华文仿宋" w:hAnsi="华文仿宋" w:eastAsia="华文仿宋" w:cs="华文仿宋"/>
          <w:b/>
          <w:color w:val="auto"/>
          <w:sz w:val="24"/>
          <w:szCs w:val="24"/>
          <w:lang w:val="en-US" w:eastAsia="zh-CN"/>
        </w:rPr>
        <w:t>一种ICD控水筛管性能测试系统</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color w:val="auto"/>
          <w:sz w:val="24"/>
          <w:szCs w:val="24"/>
        </w:rPr>
      </w:pPr>
      <w:r>
        <w:rPr>
          <w:rFonts w:hint="eastAsia" w:ascii="华文仿宋" w:hAnsi="华文仿宋" w:eastAsia="华文仿宋" w:cs="华文仿宋"/>
          <w:b/>
          <w:color w:val="auto"/>
          <w:sz w:val="24"/>
          <w:szCs w:val="24"/>
        </w:rPr>
        <w:t>技术领域</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color w:val="auto"/>
          <w:sz w:val="24"/>
          <w:szCs w:val="24"/>
        </w:rPr>
      </w:pPr>
      <w:r>
        <w:rPr>
          <w:rFonts w:hint="eastAsia" w:ascii="华文仿宋" w:hAnsi="华文仿宋" w:eastAsia="华文仿宋" w:cs="华文仿宋"/>
          <w:color w:val="auto"/>
          <w:sz w:val="24"/>
          <w:szCs w:val="24"/>
        </w:rPr>
        <w:t>本实用新型</w:t>
      </w:r>
      <w:r>
        <w:rPr>
          <w:rFonts w:hint="eastAsia" w:ascii="华文仿宋" w:hAnsi="华文仿宋" w:eastAsia="华文仿宋" w:cs="华文仿宋"/>
          <w:color w:val="auto"/>
          <w:sz w:val="24"/>
          <w:szCs w:val="24"/>
          <w:lang w:val="en-US" w:eastAsia="zh-CN"/>
        </w:rPr>
        <w:t>属于油田水平井开采技术领域，具体涉及</w:t>
      </w:r>
      <w:r>
        <w:rPr>
          <w:rFonts w:hint="eastAsia" w:ascii="华文仿宋" w:hAnsi="华文仿宋" w:eastAsia="华文仿宋" w:cs="华文仿宋"/>
          <w:color w:val="auto"/>
          <w:kern w:val="0"/>
          <w:sz w:val="24"/>
          <w:szCs w:val="24"/>
          <w:lang w:val="en-US" w:eastAsia="zh-CN" w:bidi="ar"/>
        </w:rPr>
        <w:t>一种ICD控水筛管性能测试系统。</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color w:val="auto"/>
          <w:sz w:val="24"/>
          <w:szCs w:val="24"/>
        </w:rPr>
      </w:pPr>
      <w:r>
        <w:rPr>
          <w:rFonts w:hint="eastAsia" w:ascii="华文仿宋" w:hAnsi="华文仿宋" w:eastAsia="华文仿宋" w:cs="华文仿宋"/>
          <w:b/>
          <w:color w:val="auto"/>
          <w:sz w:val="24"/>
          <w:szCs w:val="24"/>
        </w:rPr>
        <w:t>背景技术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40" w:lineRule="exact"/>
        <w:ind w:left="0" w:right="0" w:firstLine="0"/>
        <w:textAlignment w:val="auto"/>
        <w:rPr>
          <w:rFonts w:hint="eastAsia" w:ascii="华文仿宋" w:hAnsi="华文仿宋" w:eastAsia="华文仿宋" w:cs="华文仿宋"/>
          <w:color w:val="auto"/>
          <w:kern w:val="28"/>
          <w:sz w:val="24"/>
          <w:szCs w:val="24"/>
          <w:lang w:val="en-US" w:eastAsia="zh-CN" w:bidi="ar-SA"/>
        </w:rPr>
      </w:pPr>
      <w:r>
        <w:rPr>
          <w:rFonts w:hint="eastAsia" w:ascii="华文仿宋" w:hAnsi="华文仿宋" w:eastAsia="华文仿宋" w:cs="华文仿宋"/>
          <w:color w:val="auto"/>
          <w:kern w:val="28"/>
          <w:sz w:val="24"/>
          <w:szCs w:val="24"/>
          <w:lang w:val="en-US" w:eastAsia="zh-CN" w:bidi="ar-SA"/>
        </w:rPr>
        <w:t>目前，在采油系统中通常用到控水装置来控制地层流体的流入速度，使得油能够快速产出，水能够减缓产出，达到增油减水的目的。实际生产中需要根据油藏条件、生产状况通过模拟实验来选取不同的控水装置。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华文仿宋" w:hAnsi="华文仿宋" w:eastAsia="华文仿宋" w:cs="华文仿宋"/>
          <w:color w:val="auto"/>
          <w:kern w:val="28"/>
          <w:sz w:val="24"/>
          <w:szCs w:val="24"/>
          <w:lang w:val="en-US" w:eastAsia="zh-CN" w:bidi="ar-SA"/>
        </w:rPr>
      </w:pPr>
      <w:r>
        <w:rPr>
          <w:rFonts w:hint="eastAsia" w:ascii="华文仿宋" w:hAnsi="华文仿宋" w:eastAsia="华文仿宋" w:cs="华文仿宋"/>
          <w:color w:val="auto"/>
          <w:kern w:val="28"/>
          <w:sz w:val="24"/>
          <w:szCs w:val="24"/>
          <w:lang w:val="en-US" w:eastAsia="zh-CN" w:bidi="ar-SA"/>
        </w:rPr>
        <w:t>中国申请实用新型专利CN201420513242.6公开了一种水平井控水完井方式评价实验装置， 但其至少存在以下缺陷：</w:t>
      </w:r>
    </w:p>
    <w:p>
      <w:pPr>
        <w:keepNext w:val="0"/>
        <w:keepLines w:val="0"/>
        <w:pageBreakBefore w:val="0"/>
        <w:numPr>
          <w:ilvl w:val="0"/>
          <w:numId w:val="2"/>
        </w:numPr>
        <w:kinsoku/>
        <w:wordWrap/>
        <w:overflowPunct/>
        <w:topLinePunct w:val="0"/>
        <w:autoSpaceDE/>
        <w:autoSpaceDN/>
        <w:bidi w:val="0"/>
        <w:adjustRightInd/>
        <w:snapToGrid/>
        <w:spacing w:line="360" w:lineRule="auto"/>
        <w:ind w:left="0" w:leftChars="0" w:right="0" w:rightChars="0" w:firstLine="560"/>
        <w:textAlignment w:val="auto"/>
        <w:rPr>
          <w:rFonts w:hint="eastAsia" w:ascii="华文仿宋" w:hAnsi="华文仿宋" w:eastAsia="华文仿宋" w:cs="华文仿宋"/>
          <w:color w:val="auto"/>
          <w:kern w:val="28"/>
          <w:sz w:val="24"/>
          <w:szCs w:val="24"/>
          <w:lang w:val="en-US" w:eastAsia="zh-CN" w:bidi="ar-SA"/>
        </w:rPr>
      </w:pPr>
      <w:r>
        <w:rPr>
          <w:rFonts w:hint="eastAsia" w:ascii="华文仿宋" w:hAnsi="华文仿宋" w:eastAsia="华文仿宋" w:cs="华文仿宋"/>
          <w:color w:val="auto"/>
          <w:kern w:val="28"/>
          <w:sz w:val="24"/>
          <w:szCs w:val="24"/>
          <w:lang w:val="en-US" w:eastAsia="zh-CN" w:bidi="ar-SA"/>
        </w:rPr>
        <w:t>缺少加热装置，无法模拟真实采油的温度状态。</w:t>
      </w:r>
    </w:p>
    <w:p>
      <w:pPr>
        <w:keepNext w:val="0"/>
        <w:keepLines w:val="0"/>
        <w:pageBreakBefore w:val="0"/>
        <w:numPr>
          <w:ilvl w:val="0"/>
          <w:numId w:val="2"/>
        </w:numPr>
        <w:kinsoku/>
        <w:wordWrap/>
        <w:overflowPunct/>
        <w:topLinePunct w:val="0"/>
        <w:autoSpaceDE/>
        <w:autoSpaceDN/>
        <w:bidi w:val="0"/>
        <w:adjustRightInd/>
        <w:snapToGrid/>
        <w:spacing w:line="360" w:lineRule="auto"/>
        <w:ind w:left="0" w:leftChars="0" w:right="0" w:rightChars="0" w:firstLine="560"/>
        <w:textAlignment w:val="auto"/>
        <w:rPr>
          <w:rFonts w:hint="default" w:ascii="华文仿宋" w:hAnsi="华文仿宋" w:eastAsia="华文仿宋" w:cs="华文仿宋"/>
          <w:color w:val="auto"/>
          <w:kern w:val="28"/>
          <w:sz w:val="24"/>
          <w:szCs w:val="24"/>
          <w:lang w:val="en-US" w:eastAsia="zh-CN" w:bidi="ar-SA"/>
        </w:rPr>
      </w:pPr>
      <w:r>
        <w:rPr>
          <w:rFonts w:hint="eastAsia" w:ascii="华文仿宋" w:hAnsi="华文仿宋" w:eastAsia="华文仿宋" w:cs="华文仿宋"/>
          <w:color w:val="auto"/>
          <w:kern w:val="28"/>
          <w:sz w:val="24"/>
          <w:szCs w:val="24"/>
          <w:lang w:val="en-US" w:eastAsia="zh-CN" w:bidi="ar-SA"/>
        </w:rPr>
        <w:t>采用离心泵作为动力源，通过调整模拟井筒出口的流体出口阀的开度来调整模拟井筒内压力，然而液体具有不可压缩性，这导致压力调整灵敏度低、波动大。</w:t>
      </w:r>
    </w:p>
    <w:p>
      <w:pPr>
        <w:keepNext w:val="0"/>
        <w:keepLines w:val="0"/>
        <w:pageBreakBefore w:val="0"/>
        <w:numPr>
          <w:ilvl w:val="0"/>
          <w:numId w:val="2"/>
        </w:numPr>
        <w:kinsoku/>
        <w:wordWrap/>
        <w:overflowPunct/>
        <w:topLinePunct w:val="0"/>
        <w:autoSpaceDE/>
        <w:autoSpaceDN/>
        <w:bidi w:val="0"/>
        <w:adjustRightInd/>
        <w:snapToGrid/>
        <w:spacing w:line="360" w:lineRule="auto"/>
        <w:ind w:left="0" w:leftChars="0" w:right="0" w:rightChars="0" w:firstLine="560"/>
        <w:textAlignment w:val="auto"/>
        <w:rPr>
          <w:rFonts w:hint="eastAsia" w:ascii="华文仿宋" w:hAnsi="华文仿宋" w:eastAsia="华文仿宋" w:cs="华文仿宋"/>
          <w:color w:val="auto"/>
          <w:kern w:val="28"/>
          <w:sz w:val="24"/>
          <w:szCs w:val="24"/>
          <w:lang w:val="en-US" w:eastAsia="zh-CN" w:bidi="ar-SA"/>
        </w:rPr>
      </w:pPr>
      <w:r>
        <w:rPr>
          <w:rFonts w:hint="eastAsia" w:ascii="华文仿宋" w:hAnsi="华文仿宋" w:eastAsia="华文仿宋" w:cs="华文仿宋"/>
          <w:color w:val="auto"/>
          <w:kern w:val="28"/>
          <w:sz w:val="24"/>
          <w:szCs w:val="24"/>
          <w:lang w:val="en-US" w:eastAsia="zh-CN" w:bidi="ar-SA"/>
        </w:rPr>
        <w:t>由于装置缺少乳化措施，仅仅依靠流体自流入储液箱对储液箱中带来的搅动难以维持乳化状态，随着油、水混合流体在储液罐中停留时间的延长，油、水将分层导致泵入模拟井筒的流体性质大幅变动，实验数据失真。</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华文仿宋" w:hAnsi="华文仿宋" w:eastAsia="华文仿宋" w:cs="华文仿宋"/>
          <w:color w:val="auto"/>
          <w:kern w:val="28"/>
          <w:sz w:val="24"/>
          <w:szCs w:val="24"/>
          <w:lang w:val="en-US" w:eastAsia="zh-CN" w:bidi="ar-SA"/>
        </w:rPr>
      </w:pPr>
      <w:r>
        <w:rPr>
          <w:rFonts w:hint="eastAsia" w:ascii="华文仿宋" w:hAnsi="华文仿宋" w:eastAsia="华文仿宋" w:cs="华文仿宋"/>
          <w:color w:val="auto"/>
          <w:kern w:val="28"/>
          <w:sz w:val="24"/>
          <w:szCs w:val="24"/>
          <w:lang w:val="en-US" w:eastAsia="zh-CN" w:bidi="ar-SA"/>
        </w:rPr>
        <w:t>中国申请实用新型专利CN201711164273.X公开了一种水平井AICD智能控水筛管性能试验系统，但该装置在测试流体温度较高时，在乳化罐中液态流体蒸发速度较快，其中的水和油蒸发速度不一致且无法测量确定补充量，这导致流体组分变化，即试验过程中泵入模拟井筒的流体性质变动，实验数据失真，本试验系统有加热系统但无冷却系统，当需要降温测试时只能通过管道、设备表面自然降温，速度慢、耗时长，此外，此试验系统也存在缺少稳压系统，用阀门控制液态流体压力，压力调整灵敏度低、波动大的问题。</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color w:val="auto"/>
          <w:sz w:val="24"/>
          <w:szCs w:val="24"/>
        </w:rPr>
      </w:pPr>
      <w:r>
        <w:rPr>
          <w:rFonts w:hint="eastAsia" w:ascii="华文仿宋" w:hAnsi="华文仿宋" w:eastAsia="华文仿宋" w:cs="华文仿宋"/>
          <w:b/>
          <w:color w:val="auto"/>
          <w:sz w:val="24"/>
          <w:szCs w:val="24"/>
        </w:rPr>
        <w:t>实用新型内容</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针对现有技术的不足，本实用新型提供了</w:t>
      </w:r>
      <w:r>
        <w:rPr>
          <w:rFonts w:hint="eastAsia" w:ascii="华文仿宋" w:hAnsi="华文仿宋" w:eastAsia="华文仿宋" w:cs="华文仿宋"/>
          <w:color w:val="auto"/>
          <w:kern w:val="0"/>
          <w:sz w:val="24"/>
          <w:szCs w:val="24"/>
          <w:lang w:val="en-US" w:eastAsia="zh-CN" w:bidi="ar"/>
        </w:rPr>
        <w:t>一种ICD控水筛管性能测试系统</w:t>
      </w:r>
      <w:r>
        <w:rPr>
          <w:rFonts w:hint="eastAsia" w:ascii="华文仿宋" w:hAnsi="华文仿宋" w:eastAsia="华文仿宋" w:cs="华文仿宋"/>
          <w:color w:val="auto"/>
          <w:sz w:val="24"/>
          <w:szCs w:val="24"/>
          <w:lang w:val="en-US" w:eastAsia="zh-CN"/>
        </w:rPr>
        <w:t>，本装置能够模拟真实地层状况下的温度、压力，压力调节灵敏，试验过程中流体性质变化小。</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为实现以上目的，本实用新型通过以下技术方案予以实现：</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一</w:t>
      </w:r>
      <w:r>
        <w:rPr>
          <w:rFonts w:hint="eastAsia" w:ascii="华文仿宋" w:hAnsi="华文仿宋" w:eastAsia="华文仿宋" w:cs="华文仿宋"/>
          <w:color w:val="auto"/>
          <w:sz w:val="24"/>
          <w:szCs w:val="24"/>
          <w:lang w:val="en-US" w:eastAsia="zh-CN"/>
        </w:rPr>
        <w:t>种ICD控水筛管性能测试系统，包括储液罐、泵、水平放置的模拟井筒、蓄能器、加热器、搅拌器和冷却器，其中储液罐、泵、模拟井筒和储液罐顺次连接形成一个循环，模拟井筒中放置有待性能测试的ICD控水</w:t>
      </w:r>
      <w:r>
        <w:rPr>
          <w:rFonts w:hint="eastAsia" w:ascii="华文仿宋" w:hAnsi="华文仿宋" w:eastAsia="华文仿宋" w:cs="华文仿宋"/>
          <w:color w:val="auto"/>
          <w:kern w:val="0"/>
          <w:sz w:val="24"/>
          <w:szCs w:val="24"/>
          <w:lang w:val="en-US" w:eastAsia="zh-CN" w:bidi="ar"/>
        </w:rPr>
        <w:t>筛管，泵出口与模拟井筒之间顺次设置有加热器、温度传感器和安全阀，且安全阀出入口设置有跨线，实验前可以建立储液罐-泵-加热器-安全阀跨线-储液罐的加热循环对流体进行循环快速加热；泵出口与模拟井筒之间还设置有蓄能器、手阀、压力表、流量计和取样器，蓄能器中有球囊，可根据需要对球囊充压，一般球囊充压与模拟井筒中的测试目标压力保持同一数量级，这有利于充分发挥气体的可压缩性来缓冲压力，实现压力调节的微调、细调、精调；模拟井筒出口与储液罐之间依次设置有压力表和手阀，通过模拟井筒出入口压力表差值可以计算ICD控水筛管的运行压降，通过模拟井筒出口手阀可以控制模拟井筒压力；模拟井筒出口与储液罐之间还设置有设置有取样器、流量计和冷却器，通过冷却器对流体进行降温可以防止其由于温度高在储液罐中大量挥发影响流体组成，通过取样器可采样分析获知模拟井筒出入口流体组分变化情况，通过加热器和冷却器配合可以实现快速、准确的调温；储液罐中还设置有搅拌器，在搅拌作用下可以维持油、水混合流体的乳化状态。</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优选的，冷却器位于模拟井筒出口与模拟井筒出口手阀之间，试验时冷却器中保持有一定压力可以避免高温流体汽化影响冷却效果。</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default"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优选的，设置于模拟井筒出口的流量计位于冷却器与储液罐之间或位于模拟井筒出口与模拟井筒出口手阀之间，这样可以通过降温或保持一定压力避免流体汽化影响流量计计量的准确性。</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优选的，泵为离心泵或计量泵，泵的出入口设置有排放口便于检修排液以及储液罐排液，泵的入口设置有过滤器，泵的出口设置有压力表和止回阀。</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优选的，储液罐上还设置有进料漏斗，便于加油和水，储液罐的侧面设置有液位计。</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bCs/>
          <w:color w:val="auto"/>
          <w:sz w:val="24"/>
          <w:szCs w:val="24"/>
        </w:rPr>
      </w:pPr>
      <w:r>
        <w:rPr>
          <w:rFonts w:hint="eastAsia" w:ascii="华文仿宋" w:hAnsi="华文仿宋" w:eastAsia="华文仿宋" w:cs="华文仿宋"/>
          <w:b/>
          <w:bCs/>
          <w:color w:val="auto"/>
          <w:sz w:val="24"/>
          <w:szCs w:val="24"/>
        </w:rPr>
        <w:t>有益效果</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b w:val="0"/>
          <w:bCs w:val="0"/>
          <w:color w:val="auto"/>
          <w:sz w:val="24"/>
          <w:szCs w:val="24"/>
          <w:lang w:val="en-US" w:eastAsia="zh-CN"/>
        </w:rPr>
      </w:pPr>
      <w:r>
        <w:rPr>
          <w:rFonts w:hint="eastAsia" w:ascii="华文仿宋" w:hAnsi="华文仿宋" w:eastAsia="华文仿宋" w:cs="华文仿宋"/>
          <w:b w:val="0"/>
          <w:bCs w:val="0"/>
          <w:color w:val="auto"/>
          <w:sz w:val="24"/>
          <w:szCs w:val="24"/>
          <w:lang w:val="en-US" w:eastAsia="zh-CN"/>
        </w:rPr>
        <w:t>通过设置加热器和冷却器可以实现快速对流体的升、降温，尤其是冷却器的设置避免了流体在储液罐中由于高温快速挥发而影响流体组分，这有利于试验中精准、快速控温和维持流体组分稳定、提高试验结果精确度。</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b w:val="0"/>
          <w:bCs w:val="0"/>
          <w:color w:val="auto"/>
          <w:sz w:val="24"/>
          <w:szCs w:val="24"/>
          <w:lang w:val="en-US" w:eastAsia="zh-CN"/>
        </w:rPr>
      </w:pPr>
      <w:r>
        <w:rPr>
          <w:rFonts w:hint="eastAsia" w:ascii="华文仿宋" w:hAnsi="华文仿宋" w:eastAsia="华文仿宋" w:cs="华文仿宋"/>
          <w:b w:val="0"/>
          <w:bCs w:val="0"/>
          <w:color w:val="auto"/>
          <w:sz w:val="24"/>
          <w:szCs w:val="24"/>
          <w:lang w:val="en-US" w:eastAsia="zh-CN"/>
        </w:rPr>
        <w:t>由于液体不可压缩，单独依靠液体调压不灵敏，变动幅度较大，本实用新型通过设置蓄能器，蓄能器中设置有充压球囊，利用气体的可压缩性可以实现压力的微调、细调，操作简单。</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b w:val="0"/>
          <w:bCs w:val="0"/>
          <w:color w:val="auto"/>
          <w:sz w:val="24"/>
          <w:szCs w:val="24"/>
          <w:lang w:val="en-US" w:eastAsia="zh-CN"/>
        </w:rPr>
      </w:pPr>
      <w:r>
        <w:rPr>
          <w:rFonts w:hint="eastAsia" w:ascii="华文仿宋" w:hAnsi="华文仿宋" w:eastAsia="华文仿宋" w:cs="华文仿宋"/>
          <w:b w:val="0"/>
          <w:bCs w:val="0"/>
          <w:color w:val="auto"/>
          <w:sz w:val="24"/>
          <w:szCs w:val="24"/>
          <w:lang w:val="en-US" w:eastAsia="zh-CN"/>
        </w:rPr>
        <w:t>通过增设搅拌器，</w:t>
      </w:r>
      <w:r>
        <w:rPr>
          <w:rFonts w:hint="eastAsia" w:ascii="华文仿宋" w:hAnsi="华文仿宋" w:eastAsia="华文仿宋" w:cs="华文仿宋"/>
          <w:color w:val="auto"/>
          <w:kern w:val="0"/>
          <w:sz w:val="24"/>
          <w:szCs w:val="24"/>
          <w:lang w:val="en-US" w:eastAsia="zh-CN" w:bidi="ar"/>
        </w:rPr>
        <w:t>在搅拌作用下可以维持油、水混合流体的乳化状态，避免油、水分层导致试验流体组分变化。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color w:val="auto"/>
          <w:sz w:val="24"/>
          <w:szCs w:val="24"/>
        </w:rPr>
      </w:pPr>
      <w:r>
        <w:rPr>
          <w:rFonts w:hint="eastAsia" w:ascii="华文仿宋" w:hAnsi="华文仿宋" w:eastAsia="华文仿宋" w:cs="华文仿宋"/>
          <w:b/>
          <w:color w:val="auto"/>
          <w:sz w:val="24"/>
          <w:szCs w:val="24"/>
        </w:rPr>
        <w:t>附图说明</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eastAsia="zh-CN"/>
        </w:rPr>
      </w:pPr>
      <w:r>
        <w:rPr>
          <w:rFonts w:hint="eastAsia" w:ascii="华文仿宋" w:hAnsi="华文仿宋" w:eastAsia="华文仿宋" w:cs="华文仿宋"/>
          <w:color w:val="auto"/>
          <w:sz w:val="24"/>
          <w:szCs w:val="24"/>
        </w:rPr>
        <w:t>图1为本实用新型</w:t>
      </w:r>
      <w:r>
        <w:rPr>
          <w:rFonts w:hint="eastAsia" w:ascii="华文仿宋" w:hAnsi="华文仿宋" w:eastAsia="华文仿宋" w:cs="华文仿宋"/>
          <w:color w:val="auto"/>
          <w:sz w:val="24"/>
          <w:szCs w:val="24"/>
          <w:lang w:val="en-US" w:eastAsia="zh-CN"/>
        </w:rPr>
        <w:t>流程图</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sz w:val="24"/>
          <w:szCs w:val="24"/>
          <w:lang w:val="en-US" w:eastAsia="zh-CN"/>
        </w:rPr>
        <w:t>1、储液罐；2、泵；3、模拟井筒；4、蓄能器；5、加热器；6、冷却器；7、搅拌器；8、ICD控水</w:t>
      </w:r>
      <w:r>
        <w:rPr>
          <w:rFonts w:hint="eastAsia" w:ascii="华文仿宋" w:hAnsi="华文仿宋" w:eastAsia="华文仿宋" w:cs="华文仿宋"/>
          <w:color w:val="auto"/>
          <w:kern w:val="0"/>
          <w:sz w:val="24"/>
          <w:szCs w:val="24"/>
          <w:lang w:val="en-US" w:eastAsia="zh-CN" w:bidi="ar"/>
        </w:rPr>
        <w:t>筛管；9、</w:t>
      </w:r>
      <w:r>
        <w:rPr>
          <w:rFonts w:hint="eastAsia" w:ascii="华文仿宋" w:hAnsi="华文仿宋" w:eastAsia="华文仿宋" w:cs="华文仿宋"/>
          <w:color w:val="auto"/>
          <w:sz w:val="24"/>
          <w:szCs w:val="24"/>
          <w:lang w:val="en-US" w:eastAsia="zh-CN"/>
        </w:rPr>
        <w:t>排放口；10、止逆阀；11、安全阀11；12、</w:t>
      </w:r>
      <w:r>
        <w:rPr>
          <w:rFonts w:hint="eastAsia" w:ascii="华文仿宋" w:hAnsi="华文仿宋" w:eastAsia="华文仿宋" w:cs="华文仿宋"/>
          <w:color w:val="auto"/>
          <w:kern w:val="0"/>
          <w:sz w:val="24"/>
          <w:szCs w:val="24"/>
          <w:lang w:val="en-US" w:eastAsia="zh-CN" w:bidi="ar"/>
        </w:rPr>
        <w:t>手阀12；13、压力表；14、流量计；15、取样器；16、温度传感器；17、液位计；18、进料漏斗；19、过滤器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color w:val="auto"/>
          <w:sz w:val="24"/>
          <w:szCs w:val="24"/>
        </w:rPr>
      </w:pPr>
      <w:r>
        <w:rPr>
          <w:rFonts w:hint="eastAsia" w:ascii="华文仿宋" w:hAnsi="华文仿宋" w:eastAsia="华文仿宋" w:cs="华文仿宋"/>
          <w:b/>
          <w:color w:val="auto"/>
          <w:sz w:val="24"/>
          <w:szCs w:val="24"/>
        </w:rPr>
        <w:t>具体实施方式</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华文仿宋" w:hAnsi="华文仿宋" w:eastAsia="华文仿宋" w:cs="华文仿宋"/>
          <w:color w:val="auto"/>
          <w:sz w:val="24"/>
          <w:szCs w:val="24"/>
        </w:rPr>
      </w:pPr>
      <w:r>
        <w:rPr>
          <w:rFonts w:hint="eastAsia" w:ascii="华文仿宋" w:hAnsi="华文仿宋" w:eastAsia="华文仿宋" w:cs="华文仿宋"/>
          <w:color w:val="auto"/>
          <w:sz w:val="24"/>
          <w:szCs w:val="24"/>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w:t>
      </w:r>
      <w:bookmarkStart w:id="0" w:name="OLE_LINK1"/>
      <w:r>
        <w:rPr>
          <w:rFonts w:hint="eastAsia" w:ascii="华文仿宋" w:hAnsi="华文仿宋" w:eastAsia="华文仿宋" w:cs="华文仿宋"/>
          <w:color w:val="auto"/>
          <w:sz w:val="24"/>
          <w:szCs w:val="24"/>
        </w:rPr>
        <w:t>造性劳动前提下所获得的所有其他实</w:t>
      </w:r>
      <w:bookmarkEnd w:id="0"/>
      <w:r>
        <w:rPr>
          <w:rFonts w:hint="eastAsia" w:ascii="华文仿宋" w:hAnsi="华文仿宋" w:eastAsia="华文仿宋" w:cs="华文仿宋"/>
          <w:color w:val="auto"/>
          <w:sz w:val="24"/>
          <w:szCs w:val="24"/>
        </w:rPr>
        <w:t>施例，都属于本实用新型保护的范围。</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华文仿宋" w:hAnsi="华文仿宋" w:eastAsia="华文仿宋" w:cs="华文仿宋"/>
          <w:color w:val="auto"/>
          <w:sz w:val="24"/>
          <w:szCs w:val="24"/>
        </w:rPr>
      </w:pPr>
      <w:r>
        <w:rPr>
          <w:rFonts w:hint="eastAsia" w:ascii="华文仿宋" w:hAnsi="华文仿宋" w:eastAsia="华文仿宋" w:cs="华文仿宋"/>
          <w:color w:val="auto"/>
          <w:sz w:val="24"/>
          <w:szCs w:val="24"/>
        </w:rPr>
        <w:t>请参阅图1，本实用新型提供技术方案：</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一</w:t>
      </w:r>
      <w:r>
        <w:rPr>
          <w:rFonts w:hint="eastAsia" w:ascii="华文仿宋" w:hAnsi="华文仿宋" w:eastAsia="华文仿宋" w:cs="华文仿宋"/>
          <w:color w:val="auto"/>
          <w:sz w:val="24"/>
          <w:szCs w:val="24"/>
          <w:lang w:val="en-US" w:eastAsia="zh-CN"/>
        </w:rPr>
        <w:t>种ICD控水筛管性能测试系统，包括储液罐1、泵2、水平放置的模拟井筒3、蓄能器4、加热器5、冷却器6和搅拌器7，其中储液罐1、泵2、模拟井筒3和储液罐1顺次连接形成一个循环，模拟井筒3中放置有待性能测试的ICD控水</w:t>
      </w:r>
      <w:r>
        <w:rPr>
          <w:rFonts w:hint="eastAsia" w:ascii="华文仿宋" w:hAnsi="华文仿宋" w:eastAsia="华文仿宋" w:cs="华文仿宋"/>
          <w:color w:val="auto"/>
          <w:kern w:val="0"/>
          <w:sz w:val="24"/>
          <w:szCs w:val="24"/>
          <w:lang w:val="en-US" w:eastAsia="zh-CN" w:bidi="ar"/>
        </w:rPr>
        <w:t>筛管8；泵2出口与模拟井筒之间依次连接有</w:t>
      </w:r>
      <w:r>
        <w:rPr>
          <w:rFonts w:hint="eastAsia" w:ascii="华文仿宋" w:hAnsi="华文仿宋" w:eastAsia="华文仿宋" w:cs="华文仿宋"/>
          <w:color w:val="auto"/>
          <w:sz w:val="24"/>
          <w:szCs w:val="24"/>
          <w:lang w:val="en-US" w:eastAsia="zh-CN"/>
        </w:rPr>
        <w:t>排放口9、止逆阀10、</w:t>
      </w:r>
      <w:r>
        <w:rPr>
          <w:rFonts w:hint="eastAsia" w:ascii="华文仿宋" w:hAnsi="华文仿宋" w:eastAsia="华文仿宋" w:cs="华文仿宋"/>
          <w:color w:val="auto"/>
          <w:kern w:val="0"/>
          <w:sz w:val="24"/>
          <w:szCs w:val="24"/>
          <w:lang w:val="en-US" w:eastAsia="zh-CN" w:bidi="ar"/>
        </w:rPr>
        <w:t>加热器5、温度传感器16、</w:t>
      </w:r>
      <w:r>
        <w:rPr>
          <w:rFonts w:hint="eastAsia" w:ascii="华文仿宋" w:hAnsi="华文仿宋" w:eastAsia="华文仿宋" w:cs="华文仿宋"/>
          <w:color w:val="auto"/>
          <w:sz w:val="24"/>
          <w:szCs w:val="24"/>
          <w:lang w:val="en-US" w:eastAsia="zh-CN"/>
        </w:rPr>
        <w:t>安全阀11、</w:t>
      </w:r>
      <w:r>
        <w:rPr>
          <w:rFonts w:hint="eastAsia" w:ascii="华文仿宋" w:hAnsi="华文仿宋" w:eastAsia="华文仿宋" w:cs="华文仿宋"/>
          <w:color w:val="auto"/>
          <w:kern w:val="0"/>
          <w:sz w:val="24"/>
          <w:szCs w:val="24"/>
          <w:lang w:val="en-US" w:eastAsia="zh-CN" w:bidi="ar"/>
        </w:rPr>
        <w:t>蓄能器4、手阀12、压力表13、流量计14和取样器15，安全阀的出入口设置有安全阀跨线；模拟井筒3出口与储液罐1之间依次设置有取样器15、流量计14、压力表13、冷却器6、温度</w:t>
      </w:r>
      <w:bookmarkStart w:id="1" w:name="_GoBack"/>
      <w:bookmarkEnd w:id="1"/>
      <w:r>
        <w:rPr>
          <w:rFonts w:hint="eastAsia" w:ascii="华文仿宋" w:hAnsi="华文仿宋" w:eastAsia="华文仿宋" w:cs="华文仿宋"/>
          <w:color w:val="auto"/>
          <w:kern w:val="0"/>
          <w:sz w:val="24"/>
          <w:szCs w:val="24"/>
          <w:lang w:val="en-US" w:eastAsia="zh-CN" w:bidi="ar"/>
        </w:rPr>
        <w:t>传感器16和手阀12；储液罐1中还设置有搅拌器7，储液罐1上还设置有液位计17和进料漏斗18；泵的入口还设置有过滤器19。</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使用过程中，按以下步骤操作：</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安装装置：按照技术方案连接装置，将待测的ICD控水筛管装入模拟井筒中，用氮气对蓄能器充压使其压力升高至模拟井筒的待测试压力。</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配置乳液：现将油、水按比例通过加料漏斗装入储液罐中，启动搅拌器形成乳液。</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right="0" w:rightChars="0" w:firstLine="560"/>
        <w:textAlignment w:val="auto"/>
        <w:rPr>
          <w:rFonts w:hint="default"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流体加热：关闭模拟井筒入口手阀，打开安全阀跨线手阀，启动泵建立储液罐—泵—加热器—安全阀跨线—储液罐的乳液加热循环，启动加热器将流体加热至目标温度。</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rPr>
      </w:pPr>
      <w:r>
        <w:rPr>
          <w:rFonts w:hint="eastAsia" w:ascii="华文仿宋" w:hAnsi="华文仿宋" w:eastAsia="华文仿宋" w:cs="华文仿宋"/>
          <w:color w:val="auto"/>
          <w:kern w:val="0"/>
          <w:sz w:val="24"/>
          <w:szCs w:val="24"/>
          <w:lang w:val="en-US" w:eastAsia="zh-CN" w:bidi="ar"/>
        </w:rPr>
        <w:t>建立试验循环，开始试验：启动冷却器，打开模拟井筒出入口手阀，关闭安全阀跨线手阀，建立储液罐-泵-模拟井筒-储液罐的试验循环，开始试验。</w:t>
      </w:r>
      <w:r>
        <w:rPr>
          <w:rFonts w:hint="eastAsia" w:ascii="华文仿宋" w:hAnsi="华文仿宋" w:eastAsia="华文仿宋" w:cs="华文仿宋"/>
          <w:color w:val="auto"/>
          <w:kern w:val="28"/>
          <w:sz w:val="24"/>
          <w:szCs w:val="24"/>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color w:val="auto"/>
          <w:sz w:val="24"/>
          <w:szCs w:val="24"/>
        </w:rPr>
        <w:sectPr>
          <w:headerReference r:id="rId9" w:type="default"/>
          <w:pgSz w:w="11906" w:h="16838"/>
          <w:pgMar w:top="1418" w:right="1134" w:bottom="1134" w:left="1418" w:header="567" w:footer="567" w:gutter="0"/>
          <w:pgNumType w:start="1"/>
          <w:cols w:space="720" w:num="1"/>
          <w:docGrid w:type="lines" w:linePitch="381" w:charSpace="0"/>
        </w:sectPr>
      </w:pPr>
    </w:p>
    <w:p>
      <w:pPr>
        <w:pStyle w:val="9"/>
        <w:keepNext w:val="0"/>
        <w:keepLines w:val="0"/>
        <w:pageBreakBefore w:val="0"/>
        <w:kinsoku/>
        <w:wordWrap/>
        <w:overflowPunct/>
        <w:topLinePunct w:val="0"/>
        <w:autoSpaceDE/>
        <w:autoSpaceDN/>
        <w:bidi w:val="0"/>
        <w:adjustRightInd/>
        <w:snapToGrid/>
        <w:spacing w:line="360" w:lineRule="auto"/>
        <w:ind w:left="0" w:leftChars="0" w:right="0" w:rightChars="0"/>
        <w:jc w:val="center"/>
        <w:textAlignment w:val="auto"/>
        <w:rPr>
          <w:rFonts w:hint="eastAsia" w:ascii="华文仿宋" w:hAnsi="华文仿宋" w:eastAsia="华文仿宋" w:cs="华文仿宋"/>
          <w:color w:val="auto"/>
          <w:sz w:val="24"/>
          <w:szCs w:val="24"/>
          <w:lang w:eastAsia="zh-CN"/>
        </w:rPr>
      </w:pPr>
      <w:r>
        <w:rPr>
          <w:rFonts w:hint="eastAsia" w:ascii="华文仿宋" w:hAnsi="华文仿宋" w:eastAsia="华文仿宋" w:cs="华文仿宋"/>
          <w:color w:val="auto"/>
          <w:kern w:val="0"/>
          <w:sz w:val="24"/>
          <w:szCs w:val="24"/>
          <w:lang w:val="en-US" w:eastAsia="zh-CN" w:bidi="ar"/>
        </w:rPr>
        <w:drawing>
          <wp:inline distT="0" distB="0" distL="114300" distR="114300">
            <wp:extent cx="6976110" cy="5579745"/>
            <wp:effectExtent l="0" t="0" r="15240" b="1905"/>
            <wp:docPr id="2" name="图片 2" descr="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223"/>
                    <pic:cNvPicPr>
                      <a:picLocks noChangeAspect="1"/>
                    </pic:cNvPicPr>
                  </pic:nvPicPr>
                  <pic:blipFill>
                    <a:blip r:embed="rId13"/>
                    <a:stretch>
                      <a:fillRect/>
                    </a:stretch>
                  </pic:blipFill>
                  <pic:spPr>
                    <a:xfrm>
                      <a:off x="0" y="0"/>
                      <a:ext cx="6976110" cy="557974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华文仿宋" w:hAnsi="华文仿宋" w:eastAsia="华文仿宋" w:cs="华文仿宋"/>
          <w:bCs/>
          <w:color w:val="auto"/>
          <w:sz w:val="24"/>
          <w:szCs w:val="24"/>
        </w:rPr>
      </w:pPr>
      <w:r>
        <w:rPr>
          <w:rFonts w:hint="eastAsia" w:ascii="华文仿宋" w:hAnsi="华文仿宋" w:eastAsia="华文仿宋" w:cs="华文仿宋"/>
          <w:bCs/>
          <w:color w:val="auto"/>
          <w:sz w:val="24"/>
          <w:szCs w:val="24"/>
        </w:rPr>
        <w:t>图 1</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华文仿宋" w:hAnsi="华文仿宋" w:eastAsia="华文仿宋" w:cs="华文仿宋"/>
          <w:bCs/>
          <w:color w:val="auto"/>
          <w:sz w:val="24"/>
          <w:szCs w:val="24"/>
          <w:lang w:eastAsia="zh-CN"/>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default" w:ascii="华文仿宋" w:hAnsi="华文仿宋" w:eastAsia="华文仿宋" w:cs="华文仿宋"/>
          <w:bCs/>
          <w:color w:val="auto"/>
          <w:sz w:val="24"/>
          <w:szCs w:val="24"/>
          <w:lang w:val="en-US" w:eastAsia="zh-CN"/>
        </w:rPr>
      </w:pPr>
    </w:p>
    <w:sectPr>
      <w:headerReference r:id="rId10" w:type="default"/>
      <w:footerReference r:id="rId11" w:type="default"/>
      <w:pgSz w:w="11906" w:h="16838"/>
      <w:pgMar w:top="1418" w:right="0" w:bottom="1134" w:left="0" w:header="567" w:footer="567" w:gutter="0"/>
      <w:pgNumType w:start="1"/>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lang w:val="en-US" w:eastAsia="zh-CN"/>
      </w:rPr>
      <w:t xml:space="preserve">说    明    书    </w:t>
    </w:r>
    <w:r>
      <w:rPr>
        <w:rFonts w:hint="eastAsia"/>
        <w:b/>
        <w:bCs/>
        <w:sz w:val="32"/>
        <w:szCs w:val="28"/>
      </w:rPr>
      <w:t>摘    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default" w:eastAsiaTheme="minorEastAsia"/>
        <w:szCs w:val="28"/>
        <w:lang w:val="en-US" w:eastAsia="zh-CN"/>
      </w:rPr>
    </w:pPr>
    <w:r>
      <w:rPr>
        <w:rFonts w:hint="eastAsia"/>
        <w:b/>
        <w:bCs/>
        <w:sz w:val="32"/>
        <w:szCs w:val="28"/>
        <w:lang w:val="en-US" w:eastAsia="zh-CN"/>
      </w:rPr>
      <w:t>摘  要  附  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eastAsiaTheme="minorEastAsia"/>
        <w:szCs w:val="28"/>
        <w:lang w:val="en-US" w:eastAsia="zh-CN"/>
      </w:rPr>
    </w:pPr>
    <w:r>
      <w:rPr>
        <w:rFonts w:hint="eastAsia"/>
        <w:b/>
        <w:bCs/>
        <w:sz w:val="32"/>
        <w:szCs w:val="28"/>
        <w:lang w:val="en-US" w:eastAsia="zh-CN"/>
      </w:rPr>
      <w:t>权  利  要  求  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default" w:eastAsiaTheme="minorEastAsia"/>
        <w:szCs w:val="28"/>
        <w:lang w:val="en-US" w:eastAsia="zh-CN"/>
      </w:rPr>
    </w:pPr>
    <w:r>
      <w:rPr>
        <w:rFonts w:hint="eastAsia"/>
        <w:b/>
        <w:bCs/>
        <w:sz w:val="32"/>
        <w:szCs w:val="28"/>
        <w:lang w:val="en-US" w:eastAsia="zh-CN"/>
      </w:rPr>
      <w:t>说  明  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72688"/>
    <w:multiLevelType w:val="singleLevel"/>
    <w:tmpl w:val="80772688"/>
    <w:lvl w:ilvl="0" w:tentative="0">
      <w:start w:val="1"/>
      <w:numFmt w:val="decimal"/>
      <w:lvlText w:val="%1."/>
      <w:lvlJc w:val="left"/>
      <w:pPr>
        <w:tabs>
          <w:tab w:val="left" w:pos="312"/>
        </w:tabs>
      </w:pPr>
    </w:lvl>
  </w:abstractNum>
  <w:abstractNum w:abstractNumId="1">
    <w:nsid w:val="CB3C583A"/>
    <w:multiLevelType w:val="singleLevel"/>
    <w:tmpl w:val="CB3C583A"/>
    <w:lvl w:ilvl="0" w:tentative="0">
      <w:start w:val="1"/>
      <w:numFmt w:val="decimal"/>
      <w:suff w:val="nothing"/>
      <w:lvlText w:val="（%1）"/>
      <w:lvlJc w:val="left"/>
    </w:lvl>
  </w:abstractNum>
  <w:abstractNum w:abstractNumId="2">
    <w:nsid w:val="05A58823"/>
    <w:multiLevelType w:val="singleLevel"/>
    <w:tmpl w:val="05A58823"/>
    <w:lvl w:ilvl="0" w:tentative="0">
      <w:start w:val="1"/>
      <w:numFmt w:val="decimal"/>
      <w:suff w:val="nothing"/>
      <w:lvlText w:val="（%1）"/>
      <w:lvlJc w:val="left"/>
    </w:lvl>
  </w:abstractNum>
  <w:abstractNum w:abstractNumId="3">
    <w:nsid w:val="583DD9A2"/>
    <w:multiLevelType w:val="singleLevel"/>
    <w:tmpl w:val="583DD9A2"/>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A0"/>
    <w:rsid w:val="003E2BDC"/>
    <w:rsid w:val="00A97812"/>
    <w:rsid w:val="00AA4D60"/>
    <w:rsid w:val="00C146A0"/>
    <w:rsid w:val="00CA0EA5"/>
    <w:rsid w:val="011E0FB6"/>
    <w:rsid w:val="01373D12"/>
    <w:rsid w:val="01C74031"/>
    <w:rsid w:val="020A71FE"/>
    <w:rsid w:val="020F5894"/>
    <w:rsid w:val="025A4A0F"/>
    <w:rsid w:val="02E76B69"/>
    <w:rsid w:val="033B556A"/>
    <w:rsid w:val="039B2A88"/>
    <w:rsid w:val="043E346E"/>
    <w:rsid w:val="05193D3C"/>
    <w:rsid w:val="05435254"/>
    <w:rsid w:val="055B3F1B"/>
    <w:rsid w:val="057A4BEE"/>
    <w:rsid w:val="05A36BFB"/>
    <w:rsid w:val="06005664"/>
    <w:rsid w:val="060D0918"/>
    <w:rsid w:val="06514D1F"/>
    <w:rsid w:val="06DB2131"/>
    <w:rsid w:val="06E71257"/>
    <w:rsid w:val="06EB19E8"/>
    <w:rsid w:val="07641597"/>
    <w:rsid w:val="077C3900"/>
    <w:rsid w:val="07966B90"/>
    <w:rsid w:val="07A81AFB"/>
    <w:rsid w:val="07D14696"/>
    <w:rsid w:val="07F3166C"/>
    <w:rsid w:val="08347EAE"/>
    <w:rsid w:val="0893013F"/>
    <w:rsid w:val="08AF0C36"/>
    <w:rsid w:val="08BB617A"/>
    <w:rsid w:val="08E75134"/>
    <w:rsid w:val="09A016DF"/>
    <w:rsid w:val="09B52725"/>
    <w:rsid w:val="09DB0568"/>
    <w:rsid w:val="0A0D5846"/>
    <w:rsid w:val="0A171B8E"/>
    <w:rsid w:val="0C5827E1"/>
    <w:rsid w:val="0C8036A1"/>
    <w:rsid w:val="0CF639D0"/>
    <w:rsid w:val="0D107E64"/>
    <w:rsid w:val="0D4C6D01"/>
    <w:rsid w:val="0D926012"/>
    <w:rsid w:val="0DCF0DD6"/>
    <w:rsid w:val="0E09650B"/>
    <w:rsid w:val="0E490974"/>
    <w:rsid w:val="0E4A7382"/>
    <w:rsid w:val="0E5A57EE"/>
    <w:rsid w:val="0E850F29"/>
    <w:rsid w:val="0E863B2C"/>
    <w:rsid w:val="0EC66DC0"/>
    <w:rsid w:val="0F421602"/>
    <w:rsid w:val="0F426192"/>
    <w:rsid w:val="0F615E2E"/>
    <w:rsid w:val="0F64766B"/>
    <w:rsid w:val="106D2D51"/>
    <w:rsid w:val="11055486"/>
    <w:rsid w:val="110B6EE0"/>
    <w:rsid w:val="11170CB9"/>
    <w:rsid w:val="11370BF9"/>
    <w:rsid w:val="118E20D0"/>
    <w:rsid w:val="122B3F38"/>
    <w:rsid w:val="123A08CA"/>
    <w:rsid w:val="124C2E8D"/>
    <w:rsid w:val="13033B25"/>
    <w:rsid w:val="131356CF"/>
    <w:rsid w:val="134066A4"/>
    <w:rsid w:val="137A52DA"/>
    <w:rsid w:val="137C48A6"/>
    <w:rsid w:val="14456D12"/>
    <w:rsid w:val="149C09E8"/>
    <w:rsid w:val="14D151BC"/>
    <w:rsid w:val="15474052"/>
    <w:rsid w:val="154F78E5"/>
    <w:rsid w:val="15542988"/>
    <w:rsid w:val="156E5A56"/>
    <w:rsid w:val="15E72EDF"/>
    <w:rsid w:val="15EF28BA"/>
    <w:rsid w:val="15F1064D"/>
    <w:rsid w:val="163334CF"/>
    <w:rsid w:val="16AE1DD8"/>
    <w:rsid w:val="16CE7C97"/>
    <w:rsid w:val="16F37BA3"/>
    <w:rsid w:val="16F94430"/>
    <w:rsid w:val="173B264D"/>
    <w:rsid w:val="17424B50"/>
    <w:rsid w:val="189174C5"/>
    <w:rsid w:val="197C42D1"/>
    <w:rsid w:val="19AB6C7C"/>
    <w:rsid w:val="1A797ADE"/>
    <w:rsid w:val="1AA93BC6"/>
    <w:rsid w:val="1B7D1A0D"/>
    <w:rsid w:val="1B9609FF"/>
    <w:rsid w:val="1CFD4388"/>
    <w:rsid w:val="1D0D7E36"/>
    <w:rsid w:val="1D352844"/>
    <w:rsid w:val="1D903575"/>
    <w:rsid w:val="1DBD6F62"/>
    <w:rsid w:val="1DDF1E9A"/>
    <w:rsid w:val="1F0A4275"/>
    <w:rsid w:val="1F2C2CC4"/>
    <w:rsid w:val="1F5A231C"/>
    <w:rsid w:val="1FD53916"/>
    <w:rsid w:val="1FE81F34"/>
    <w:rsid w:val="204142B0"/>
    <w:rsid w:val="206A3069"/>
    <w:rsid w:val="20A45ECD"/>
    <w:rsid w:val="20D83264"/>
    <w:rsid w:val="2144147F"/>
    <w:rsid w:val="214D2568"/>
    <w:rsid w:val="218221E0"/>
    <w:rsid w:val="218A380E"/>
    <w:rsid w:val="21F01139"/>
    <w:rsid w:val="21FC7B32"/>
    <w:rsid w:val="2229772C"/>
    <w:rsid w:val="22864226"/>
    <w:rsid w:val="22E21B9F"/>
    <w:rsid w:val="23AE73A3"/>
    <w:rsid w:val="23DF60C8"/>
    <w:rsid w:val="248A2B46"/>
    <w:rsid w:val="24980182"/>
    <w:rsid w:val="24AA6AEC"/>
    <w:rsid w:val="25744795"/>
    <w:rsid w:val="25D82E1B"/>
    <w:rsid w:val="25DA65FC"/>
    <w:rsid w:val="26053331"/>
    <w:rsid w:val="26200FD7"/>
    <w:rsid w:val="26597F27"/>
    <w:rsid w:val="26D2508A"/>
    <w:rsid w:val="274920AF"/>
    <w:rsid w:val="2758589D"/>
    <w:rsid w:val="27E10C6E"/>
    <w:rsid w:val="284030D5"/>
    <w:rsid w:val="28F26198"/>
    <w:rsid w:val="291F415F"/>
    <w:rsid w:val="293C28FE"/>
    <w:rsid w:val="295D1C7B"/>
    <w:rsid w:val="29813A43"/>
    <w:rsid w:val="29BE1FE8"/>
    <w:rsid w:val="2A284A4B"/>
    <w:rsid w:val="2A4379D2"/>
    <w:rsid w:val="2A67198B"/>
    <w:rsid w:val="2A832CF0"/>
    <w:rsid w:val="2AA626AA"/>
    <w:rsid w:val="2ABA3975"/>
    <w:rsid w:val="2ABD792E"/>
    <w:rsid w:val="2B743C5A"/>
    <w:rsid w:val="2B9C7E2C"/>
    <w:rsid w:val="2BFF5CAB"/>
    <w:rsid w:val="2C2C2849"/>
    <w:rsid w:val="2C360302"/>
    <w:rsid w:val="2C661C84"/>
    <w:rsid w:val="2C7478E4"/>
    <w:rsid w:val="2D011D62"/>
    <w:rsid w:val="2D187227"/>
    <w:rsid w:val="2D227519"/>
    <w:rsid w:val="2DFB23C7"/>
    <w:rsid w:val="2EB86732"/>
    <w:rsid w:val="2EDF08E4"/>
    <w:rsid w:val="2EE12654"/>
    <w:rsid w:val="2EE27422"/>
    <w:rsid w:val="2EFE7BE9"/>
    <w:rsid w:val="2F234F04"/>
    <w:rsid w:val="2F52375E"/>
    <w:rsid w:val="2FEC7D4A"/>
    <w:rsid w:val="2FF25164"/>
    <w:rsid w:val="300D1ED6"/>
    <w:rsid w:val="3047473D"/>
    <w:rsid w:val="3049233C"/>
    <w:rsid w:val="306854B3"/>
    <w:rsid w:val="306E41F7"/>
    <w:rsid w:val="3076473D"/>
    <w:rsid w:val="30C91FEE"/>
    <w:rsid w:val="30EE2267"/>
    <w:rsid w:val="31022629"/>
    <w:rsid w:val="3138228E"/>
    <w:rsid w:val="321A1F74"/>
    <w:rsid w:val="32FF6A92"/>
    <w:rsid w:val="330360C7"/>
    <w:rsid w:val="338063B4"/>
    <w:rsid w:val="341925B0"/>
    <w:rsid w:val="34714F61"/>
    <w:rsid w:val="3492464C"/>
    <w:rsid w:val="350B7A24"/>
    <w:rsid w:val="35936770"/>
    <w:rsid w:val="35947837"/>
    <w:rsid w:val="35C2357B"/>
    <w:rsid w:val="36582A6B"/>
    <w:rsid w:val="368B53FC"/>
    <w:rsid w:val="376671A2"/>
    <w:rsid w:val="37770932"/>
    <w:rsid w:val="37772E55"/>
    <w:rsid w:val="37986EC7"/>
    <w:rsid w:val="38073939"/>
    <w:rsid w:val="382B6C83"/>
    <w:rsid w:val="38781A20"/>
    <w:rsid w:val="387B6F3A"/>
    <w:rsid w:val="38891161"/>
    <w:rsid w:val="388E6EFE"/>
    <w:rsid w:val="389D3101"/>
    <w:rsid w:val="389F1BE7"/>
    <w:rsid w:val="38DE7526"/>
    <w:rsid w:val="38EF057C"/>
    <w:rsid w:val="39113313"/>
    <w:rsid w:val="397A0085"/>
    <w:rsid w:val="39E46432"/>
    <w:rsid w:val="39F02894"/>
    <w:rsid w:val="3A106EFA"/>
    <w:rsid w:val="3AF302E6"/>
    <w:rsid w:val="3AFC56DE"/>
    <w:rsid w:val="3BC914D0"/>
    <w:rsid w:val="3BE117FA"/>
    <w:rsid w:val="3BE55753"/>
    <w:rsid w:val="3BEF5040"/>
    <w:rsid w:val="3C2A17EB"/>
    <w:rsid w:val="3CB25D6E"/>
    <w:rsid w:val="3CC30AA2"/>
    <w:rsid w:val="3E644FB9"/>
    <w:rsid w:val="3E6B5E04"/>
    <w:rsid w:val="3F31603F"/>
    <w:rsid w:val="3F490C7A"/>
    <w:rsid w:val="3FE5333B"/>
    <w:rsid w:val="411A28D0"/>
    <w:rsid w:val="425E5A09"/>
    <w:rsid w:val="428E0228"/>
    <w:rsid w:val="42C0294F"/>
    <w:rsid w:val="42FF286D"/>
    <w:rsid w:val="4318033B"/>
    <w:rsid w:val="433E2E15"/>
    <w:rsid w:val="43F97649"/>
    <w:rsid w:val="440609CB"/>
    <w:rsid w:val="442866C8"/>
    <w:rsid w:val="44D74D63"/>
    <w:rsid w:val="45753BD1"/>
    <w:rsid w:val="45EC1478"/>
    <w:rsid w:val="462416F7"/>
    <w:rsid w:val="46E442AE"/>
    <w:rsid w:val="474F7F46"/>
    <w:rsid w:val="476167BF"/>
    <w:rsid w:val="47801563"/>
    <w:rsid w:val="479377A7"/>
    <w:rsid w:val="48334EFE"/>
    <w:rsid w:val="485627FB"/>
    <w:rsid w:val="486D1131"/>
    <w:rsid w:val="48827A3D"/>
    <w:rsid w:val="48BA5BEF"/>
    <w:rsid w:val="48EF7FF1"/>
    <w:rsid w:val="499C5015"/>
    <w:rsid w:val="4A420AB2"/>
    <w:rsid w:val="4A4A28B2"/>
    <w:rsid w:val="4A797E80"/>
    <w:rsid w:val="4B3F6626"/>
    <w:rsid w:val="4BF531FF"/>
    <w:rsid w:val="4C09233F"/>
    <w:rsid w:val="4C370F33"/>
    <w:rsid w:val="4C3C20D6"/>
    <w:rsid w:val="4C4359D1"/>
    <w:rsid w:val="4C4C3ED4"/>
    <w:rsid w:val="4C8D1282"/>
    <w:rsid w:val="4C9266F7"/>
    <w:rsid w:val="4CC87BED"/>
    <w:rsid w:val="4CFC487A"/>
    <w:rsid w:val="4D3574A4"/>
    <w:rsid w:val="4D7F70BA"/>
    <w:rsid w:val="4E88505E"/>
    <w:rsid w:val="4EA448C5"/>
    <w:rsid w:val="4EDC2A50"/>
    <w:rsid w:val="4FD40738"/>
    <w:rsid w:val="5041539D"/>
    <w:rsid w:val="50A4286F"/>
    <w:rsid w:val="512E6EC5"/>
    <w:rsid w:val="51D75CD2"/>
    <w:rsid w:val="52883222"/>
    <w:rsid w:val="52C56B89"/>
    <w:rsid w:val="52CB0F80"/>
    <w:rsid w:val="536D6046"/>
    <w:rsid w:val="53E82361"/>
    <w:rsid w:val="53FE6386"/>
    <w:rsid w:val="54152122"/>
    <w:rsid w:val="550E5C6E"/>
    <w:rsid w:val="55121975"/>
    <w:rsid w:val="553527F2"/>
    <w:rsid w:val="553C5A4C"/>
    <w:rsid w:val="55CE7E20"/>
    <w:rsid w:val="567C410A"/>
    <w:rsid w:val="57D0307D"/>
    <w:rsid w:val="57DD4C4E"/>
    <w:rsid w:val="5849780E"/>
    <w:rsid w:val="584C6111"/>
    <w:rsid w:val="589553DB"/>
    <w:rsid w:val="592E16C0"/>
    <w:rsid w:val="59FE567A"/>
    <w:rsid w:val="5A202C77"/>
    <w:rsid w:val="5A350CB8"/>
    <w:rsid w:val="5AD754CA"/>
    <w:rsid w:val="5AF621C0"/>
    <w:rsid w:val="5B3B3D7A"/>
    <w:rsid w:val="5C0C5DB9"/>
    <w:rsid w:val="5C2026DC"/>
    <w:rsid w:val="5C4F63D4"/>
    <w:rsid w:val="5CD01A97"/>
    <w:rsid w:val="5CDF0398"/>
    <w:rsid w:val="5CE40C1B"/>
    <w:rsid w:val="5CE8396A"/>
    <w:rsid w:val="5D6918C3"/>
    <w:rsid w:val="5DB71109"/>
    <w:rsid w:val="5DF24768"/>
    <w:rsid w:val="60152223"/>
    <w:rsid w:val="60C53159"/>
    <w:rsid w:val="60F8318E"/>
    <w:rsid w:val="60FD6797"/>
    <w:rsid w:val="61AE3F96"/>
    <w:rsid w:val="61C73D4E"/>
    <w:rsid w:val="61D82245"/>
    <w:rsid w:val="6244139B"/>
    <w:rsid w:val="6398368A"/>
    <w:rsid w:val="63C30FE2"/>
    <w:rsid w:val="642D0ED8"/>
    <w:rsid w:val="643A7B60"/>
    <w:rsid w:val="64445B59"/>
    <w:rsid w:val="64E6722F"/>
    <w:rsid w:val="65026A7D"/>
    <w:rsid w:val="65F37163"/>
    <w:rsid w:val="669F2D5A"/>
    <w:rsid w:val="66B43F57"/>
    <w:rsid w:val="67161BB9"/>
    <w:rsid w:val="67803557"/>
    <w:rsid w:val="67EB7747"/>
    <w:rsid w:val="67F71CB9"/>
    <w:rsid w:val="680A1CC4"/>
    <w:rsid w:val="69406101"/>
    <w:rsid w:val="6958590C"/>
    <w:rsid w:val="699C653D"/>
    <w:rsid w:val="6A4521C6"/>
    <w:rsid w:val="6A4D0E75"/>
    <w:rsid w:val="6B411A74"/>
    <w:rsid w:val="6BCD691D"/>
    <w:rsid w:val="6BCD6EDE"/>
    <w:rsid w:val="6BE1133F"/>
    <w:rsid w:val="6BE65D2C"/>
    <w:rsid w:val="6C4765B8"/>
    <w:rsid w:val="6C815BD2"/>
    <w:rsid w:val="6DC00018"/>
    <w:rsid w:val="6DEA7956"/>
    <w:rsid w:val="6E890625"/>
    <w:rsid w:val="6F6D2C58"/>
    <w:rsid w:val="6F7D2E3E"/>
    <w:rsid w:val="6FA77B58"/>
    <w:rsid w:val="6FFA1839"/>
    <w:rsid w:val="70353702"/>
    <w:rsid w:val="70954CE5"/>
    <w:rsid w:val="70E05AEE"/>
    <w:rsid w:val="70E663F0"/>
    <w:rsid w:val="70EA54AB"/>
    <w:rsid w:val="71191FDD"/>
    <w:rsid w:val="719969BA"/>
    <w:rsid w:val="71D42A95"/>
    <w:rsid w:val="722F3C06"/>
    <w:rsid w:val="72477C41"/>
    <w:rsid w:val="726551C9"/>
    <w:rsid w:val="72C31606"/>
    <w:rsid w:val="72C85E18"/>
    <w:rsid w:val="739D4281"/>
    <w:rsid w:val="73E268A3"/>
    <w:rsid w:val="740C26EC"/>
    <w:rsid w:val="74893D25"/>
    <w:rsid w:val="749247E7"/>
    <w:rsid w:val="74A20658"/>
    <w:rsid w:val="74D86F11"/>
    <w:rsid w:val="75AA583B"/>
    <w:rsid w:val="75AF408E"/>
    <w:rsid w:val="75B82353"/>
    <w:rsid w:val="768F173D"/>
    <w:rsid w:val="77112426"/>
    <w:rsid w:val="771E0BB3"/>
    <w:rsid w:val="774F2CE4"/>
    <w:rsid w:val="77FF20B1"/>
    <w:rsid w:val="784406DC"/>
    <w:rsid w:val="78D94923"/>
    <w:rsid w:val="78FE6629"/>
    <w:rsid w:val="792937C7"/>
    <w:rsid w:val="799A36F0"/>
    <w:rsid w:val="79C2141D"/>
    <w:rsid w:val="79DF0D34"/>
    <w:rsid w:val="79E74664"/>
    <w:rsid w:val="7A58039B"/>
    <w:rsid w:val="7A6022D5"/>
    <w:rsid w:val="7A7D42FE"/>
    <w:rsid w:val="7B0D714C"/>
    <w:rsid w:val="7B1032E0"/>
    <w:rsid w:val="7BE34641"/>
    <w:rsid w:val="7C221CEF"/>
    <w:rsid w:val="7C29139F"/>
    <w:rsid w:val="7C6215AD"/>
    <w:rsid w:val="7D262CCB"/>
    <w:rsid w:val="7D350C67"/>
    <w:rsid w:val="7D5D4A75"/>
    <w:rsid w:val="7DE43F33"/>
    <w:rsid w:val="7E137C8A"/>
    <w:rsid w:val="7E5E1BD1"/>
    <w:rsid w:val="7F093AC5"/>
    <w:rsid w:val="7F243758"/>
    <w:rsid w:val="7F2E6839"/>
    <w:rsid w:val="7FC61B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Theme="minorEastAsia" w:cstheme="minorBidi"/>
      <w:kern w:val="28"/>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eastAsia="楷体_GB2312" w:cs="Times New Roman"/>
      <w:kern w:val="28"/>
      <w:sz w:val="18"/>
      <w:szCs w:val="20"/>
    </w:rPr>
  </w:style>
  <w:style w:type="paragraph" w:styleId="3">
    <w:name w:val="header"/>
    <w:basedOn w:val="1"/>
    <w:qFormat/>
    <w:uiPriority w:val="0"/>
    <w:pPr>
      <w:tabs>
        <w:tab w:val="center" w:pos="4153"/>
        <w:tab w:val="right" w:pos="8306"/>
      </w:tabs>
      <w:snapToGrid w:val="0"/>
      <w:jc w:val="center"/>
    </w:pPr>
    <w:rPr>
      <w:rFonts w:ascii="Times New Roman" w:hAnsi="Times New Roman" w:eastAsia="楷体_GB2312" w:cs="Times New Roman"/>
      <w:kern w:val="28"/>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首段落"/>
    <w:basedOn w:val="1"/>
    <w:qFormat/>
    <w:uiPriority w:val="0"/>
    <w:pPr>
      <w:spacing w:before="120" w:beforeLines="50" w:line="500" w:lineRule="exact"/>
      <w:ind w:firstLine="561"/>
    </w:pPr>
    <w:rPr>
      <w:rFonts w:eastAsia="仿宋_GB2312"/>
      <w:color w:val="000000"/>
      <w:sz w:val="28"/>
    </w:rPr>
  </w:style>
  <w:style w:type="paragraph" w:customStyle="1" w:styleId="8">
    <w:name w:val="È±Ê¡ÎÄ±¾"/>
    <w:basedOn w:val="1"/>
    <w:qFormat/>
    <w:uiPriority w:val="0"/>
    <w:pPr>
      <w:widowControl/>
      <w:overflowPunct w:val="0"/>
      <w:autoSpaceDE w:val="0"/>
      <w:autoSpaceDN w:val="0"/>
      <w:adjustRightInd w:val="0"/>
      <w:spacing w:line="240" w:lineRule="auto"/>
      <w:ind w:firstLine="0" w:firstLineChars="0"/>
      <w:jc w:val="left"/>
      <w:textAlignment w:val="baseline"/>
    </w:pPr>
    <w:rPr>
      <w:rFonts w:eastAsia="宋体"/>
      <w:kern w:val="0"/>
      <w:sz w:val="24"/>
    </w:rPr>
  </w:style>
  <w:style w:type="paragraph" w:customStyle="1" w:styleId="9">
    <w:name w:val="p0"/>
    <w:basedOn w:val="1"/>
    <w:qFormat/>
    <w:uiPriority w:val="0"/>
    <w:pPr>
      <w:widowControl/>
      <w:spacing w:line="240" w:lineRule="auto"/>
      <w:ind w:firstLine="0" w:firstLineChars="0"/>
    </w:pPr>
    <w:rPr>
      <w:rFonts w:ascii="宋体" w:hAnsi="宋体" w:cs="宋体"/>
      <w:b/>
      <w:bCs/>
      <w:kern w:val="0"/>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2017-05-31T03:20:00Z</dcterms:created>
  <dc:creator>pc-20170327</dc:creator>
  <cp:lastModifiedBy>gaj</cp:lastModifiedBy>
  <dcterms:modified xsi:type="dcterms:W3CDTF">2019-05-23T01:26:58Z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KSORubyTemplateID" linkTarget="0">
    <vt:lpwstr>6</vt:lpwstr>
  </property>
</Properties>
</file>