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right="0" w:rightChars="0" w:firstLine="480" w:firstLineChars="200"/>
        <w:textAlignment w:val="auto"/>
        <w:rPr>
          <w:rFonts w:hint="eastAsia" w:asciiTheme="minorEastAsia" w:hAnsiTheme="minorEastAsia" w:eastAsiaTheme="minorEastAsia" w:cstheme="minorEastAsia"/>
          <w:b w:val="0"/>
          <w:bCs w:val="0"/>
          <w:color w:val="auto"/>
          <w:sz w:val="24"/>
          <w:szCs w:val="24"/>
          <w:lang w:val="en-US" w:eastAsia="zh-CN"/>
        </w:rPr>
        <w:sectPr>
          <w:headerReference r:id="rId3" w:type="default"/>
          <w:footerReference r:id="rId4" w:type="default"/>
          <w:pgSz w:w="11906" w:h="16838"/>
          <w:pgMar w:top="1418" w:right="1134" w:bottom="1134" w:left="1418" w:header="567" w:footer="567" w:gutter="0"/>
          <w:pgNumType w:start="1"/>
          <w:cols w:space="720" w:num="1"/>
          <w:docGrid w:type="lines" w:linePitch="381" w:charSpace="0"/>
        </w:sectPr>
      </w:pPr>
      <w:r>
        <w:rPr>
          <w:rFonts w:hint="eastAsia" w:asciiTheme="minorEastAsia" w:hAnsiTheme="minorEastAsia" w:eastAsiaTheme="minorEastAsia" w:cstheme="minorEastAsia"/>
          <w:color w:val="auto"/>
          <w:sz w:val="24"/>
          <w:szCs w:val="24"/>
          <w:lang w:val="en-US" w:eastAsia="zh-CN"/>
        </w:rPr>
        <w:t>本实用新型提供了</w:t>
      </w:r>
      <w:r>
        <w:rPr>
          <w:rFonts w:hint="eastAsia" w:asciiTheme="minorEastAsia" w:hAnsiTheme="minorEastAsia" w:cstheme="minorEastAsia"/>
          <w:color w:val="auto"/>
          <w:sz w:val="24"/>
          <w:szCs w:val="24"/>
          <w:lang w:val="en-US" w:eastAsia="zh-CN"/>
        </w:rPr>
        <w:t>一种井下钻柱受力监测装置</w:t>
      </w:r>
      <w:r>
        <w:rPr>
          <w:rFonts w:hint="eastAsia" w:asciiTheme="minorEastAsia" w:hAnsiTheme="minorEastAsia" w:eastAsiaTheme="minorEastAsia" w:cstheme="minorEastAsia"/>
          <w:color w:val="auto"/>
          <w:sz w:val="24"/>
          <w:szCs w:val="24"/>
          <w:lang w:val="en-US" w:eastAsia="zh-CN"/>
        </w:rPr>
        <w:t>，包括圆柱形的内筒和外筒，内、外筒之间形成的环形空间为密封腔，密封腔中设置有紧贴外筒的应变片、充电电池、数据处理储存器，内筒中还嵌入式设置有内筒温度压力传感器、外筒温度压力传感器，内筒外侧设置有压紧螺母，压紧螺母与外筒之间、内筒与外筒之间均设置有密封垫圈；内筒内还固定有微型发电机，微型发电机与充电电池电性连接，本实用新型在内筒中设置有微型发电机，可以保障监测设备在井下长时间工作；本实用新型设置有压紧螺母可以防止外筒松动，同时外筒与内筒、外筒与压紧螺母之间设置有密封垫片，安装方便，密封垫片密封与内外筒之间的螺纹密封组合，密封效果好</w:t>
      </w:r>
      <w:r>
        <w:rPr>
          <w:rFonts w:hint="eastAsia" w:asciiTheme="minorEastAsia" w:hAnsiTheme="minorEastAsia" w:cstheme="minorEastAsia"/>
          <w:b w:val="0"/>
          <w:bCs w:val="0"/>
          <w:color w:val="auto"/>
          <w:sz w:val="24"/>
          <w:szCs w:val="24"/>
          <w:lang w:val="en-US" w:eastAsia="zh-CN"/>
        </w:rPr>
        <w:t>。</w:t>
      </w:r>
    </w:p>
    <w:p>
      <w:pPr>
        <w:jc w:val="center"/>
        <w:rPr>
          <w:rFonts w:hint="eastAsia" w:asciiTheme="minorEastAsia" w:hAnsiTheme="minorEastAsia" w:eastAsiaTheme="minorEastAsia" w:cstheme="minorEastAsia"/>
          <w:color w:val="auto"/>
          <w:kern w:val="0"/>
          <w:sz w:val="24"/>
          <w:szCs w:val="24"/>
          <w:lang w:val="en-US" w:eastAsia="zh-CN" w:bidi="ar"/>
        </w:rPr>
      </w:pPr>
    </w:p>
    <w:p>
      <w:pPr>
        <w:jc w:val="center"/>
        <w:rPr>
          <w:rFonts w:hint="eastAsia" w:asciiTheme="minorEastAsia" w:hAnsiTheme="minorEastAsia" w:eastAsiaTheme="minorEastAsia" w:cstheme="minorEastAsia"/>
          <w:color w:val="auto"/>
          <w:kern w:val="0"/>
          <w:sz w:val="24"/>
          <w:szCs w:val="24"/>
          <w:lang w:val="en-US" w:eastAsia="zh-CN" w:bidi="ar"/>
        </w:rPr>
      </w:pPr>
    </w:p>
    <w:p>
      <w:pPr>
        <w:jc w:val="center"/>
        <w:rPr>
          <w:rFonts w:hint="eastAsia" w:asciiTheme="minorEastAsia" w:hAnsiTheme="minorEastAsia" w:eastAsiaTheme="minorEastAsia" w:cstheme="minorEastAsia"/>
          <w:color w:val="auto"/>
          <w:kern w:val="0"/>
          <w:sz w:val="24"/>
          <w:szCs w:val="24"/>
          <w:lang w:val="en-US" w:eastAsia="zh-CN" w:bidi="ar"/>
        </w:rPr>
      </w:pPr>
    </w:p>
    <w:p>
      <w:pPr>
        <w:jc w:val="center"/>
        <w:rPr>
          <w:rFonts w:hint="eastAsia" w:asciiTheme="minorEastAsia" w:hAnsiTheme="minorEastAsia" w:eastAsiaTheme="minorEastAsia" w:cstheme="minorEastAsia"/>
          <w:color w:val="auto"/>
          <w:kern w:val="0"/>
          <w:sz w:val="24"/>
          <w:szCs w:val="24"/>
          <w:lang w:val="en-US" w:eastAsia="zh-CN" w:bidi="ar"/>
        </w:rPr>
      </w:pPr>
    </w:p>
    <w:p>
      <w:pPr>
        <w:jc w:val="center"/>
        <w:rPr>
          <w:rFonts w:hint="eastAsia" w:asciiTheme="minorEastAsia" w:hAnsiTheme="minorEastAsia" w:eastAsiaTheme="minorEastAsia" w:cstheme="minorEastAsia"/>
          <w:color w:val="auto"/>
          <w:kern w:val="0"/>
          <w:sz w:val="24"/>
          <w:szCs w:val="24"/>
          <w:lang w:val="en-US" w:eastAsia="zh-CN" w:bidi="ar"/>
        </w:rPr>
      </w:pPr>
    </w:p>
    <w:p>
      <w:pPr>
        <w:jc w:val="center"/>
        <w:rPr>
          <w:rFonts w:hint="eastAsia" w:asciiTheme="minorEastAsia" w:hAnsiTheme="minorEastAsia" w:eastAsiaTheme="minorEastAsia" w:cstheme="minorEastAsia"/>
          <w:color w:val="auto"/>
          <w:kern w:val="0"/>
          <w:sz w:val="24"/>
          <w:szCs w:val="24"/>
          <w:lang w:val="en-US" w:eastAsia="zh-CN" w:bidi="ar"/>
        </w:rPr>
      </w:pPr>
      <w:r>
        <w:rPr>
          <w:rFonts w:hint="eastAsia" w:asciiTheme="minorEastAsia" w:hAnsiTheme="minorEastAsia" w:eastAsiaTheme="minorEastAsia" w:cstheme="minorEastAsia"/>
          <w:color w:val="auto"/>
          <w:kern w:val="0"/>
          <w:sz w:val="24"/>
          <w:szCs w:val="24"/>
          <w:lang w:val="en-US" w:eastAsia="zh-CN" w:bidi="ar"/>
        </w:rPr>
        <w:drawing>
          <wp:inline distT="0" distB="0" distL="114300" distR="114300">
            <wp:extent cx="3949065" cy="4923155"/>
            <wp:effectExtent l="0" t="0" r="13335" b="10795"/>
            <wp:docPr id="1" name="图片 1" descr="一种井下管柱受力监测装置-Mo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一种井下管柱受力监测装置-Model"/>
                    <pic:cNvPicPr>
                      <a:picLocks noChangeAspect="1"/>
                    </pic:cNvPicPr>
                  </pic:nvPicPr>
                  <pic:blipFill>
                    <a:blip r:embed="rId13"/>
                    <a:srcRect l="22429" t="18587" r="25328"/>
                    <a:stretch>
                      <a:fillRect/>
                    </a:stretch>
                  </pic:blipFill>
                  <pic:spPr>
                    <a:xfrm>
                      <a:off x="0" y="0"/>
                      <a:ext cx="3949065" cy="4923155"/>
                    </a:xfrm>
                    <a:prstGeom prst="rect">
                      <a:avLst/>
                    </a:prstGeom>
                  </pic:spPr>
                </pic:pic>
              </a:graphicData>
            </a:graphic>
          </wp:inline>
        </w:drawing>
      </w:r>
    </w:p>
    <w:p>
      <w:pPr>
        <w:keepNext w:val="0"/>
        <w:keepLines w:val="0"/>
        <w:pageBreakBefore w:val="0"/>
        <w:numPr>
          <w:ilvl w:val="0"/>
          <w:numId w:val="0"/>
        </w:numPr>
        <w:kinsoku/>
        <w:wordWrap/>
        <w:overflowPunct/>
        <w:topLinePunct w:val="0"/>
        <w:autoSpaceDE/>
        <w:autoSpaceDN/>
        <w:bidi w:val="0"/>
        <w:adjustRightInd/>
        <w:snapToGrid/>
        <w:spacing w:line="360" w:lineRule="auto"/>
        <w:ind w:leftChars="200" w:right="0" w:rightChars="0"/>
        <w:textAlignment w:val="auto"/>
        <w:rPr>
          <w:rFonts w:hint="eastAsia" w:asciiTheme="minorEastAsia" w:hAnsiTheme="minorEastAsia" w:eastAsiaTheme="minorEastAsia" w:cstheme="minorEastAsia"/>
          <w:color w:val="auto"/>
          <w:kern w:val="0"/>
          <w:sz w:val="24"/>
          <w:szCs w:val="24"/>
          <w:lang w:val="en-US" w:eastAsia="zh-CN" w:bidi="ar"/>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Theme="minorEastAsia" w:hAnsiTheme="minorEastAsia" w:eastAsiaTheme="minorEastAsia" w:cstheme="minorEastAsia"/>
          <w:b/>
          <w:color w:val="auto"/>
          <w:sz w:val="24"/>
          <w:szCs w:val="24"/>
          <w:lang w:val="en-US" w:eastAsia="zh-CN"/>
        </w:rPr>
        <w:sectPr>
          <w:headerReference r:id="rId5" w:type="default"/>
          <w:footerReference r:id="rId6" w:type="default"/>
          <w:pgSz w:w="11906" w:h="16838"/>
          <w:pgMar w:top="1418" w:right="0" w:bottom="1134" w:left="0" w:header="567" w:footer="567" w:gutter="0"/>
          <w:pgNumType w:start="1"/>
          <w:cols w:space="720" w:num="1"/>
          <w:docGrid w:type="lines" w:linePitch="381" w:charSpace="0"/>
        </w:sectPr>
      </w:pP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leftChars="0" w:right="0" w:rightChars="0"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cstheme="minorEastAsia"/>
          <w:color w:val="auto"/>
          <w:sz w:val="24"/>
          <w:szCs w:val="24"/>
          <w:lang w:val="en-US" w:eastAsia="zh-CN"/>
        </w:rPr>
        <w:t>一种井下钻柱受力监测装置</w:t>
      </w:r>
      <w:r>
        <w:rPr>
          <w:rFonts w:hint="eastAsia" w:asciiTheme="minorEastAsia" w:hAnsiTheme="minorEastAsia" w:eastAsiaTheme="minorEastAsia" w:cstheme="minorEastAsia"/>
          <w:color w:val="auto"/>
          <w:sz w:val="24"/>
          <w:szCs w:val="24"/>
          <w:lang w:val="en-US" w:eastAsia="zh-CN"/>
        </w:rPr>
        <w:t>，包括圆柱形的内筒和外筒，所述内筒与外筒之间密封连接且内、外筒之间的环形空间为密封腔，所述密封腔中设置应变片、充电电池、数据处理储存器、穿透内筒且与内筒密封连接的内筒温度压力传感器</w:t>
      </w:r>
      <w:r>
        <w:rPr>
          <w:rFonts w:hint="eastAsia" w:asciiTheme="minorEastAsia" w:hAnsiTheme="minorEastAsia" w:cstheme="minorEastAsia"/>
          <w:color w:val="auto"/>
          <w:sz w:val="24"/>
          <w:szCs w:val="24"/>
          <w:lang w:val="en-US" w:eastAsia="zh-CN"/>
        </w:rPr>
        <w:t>，所述应变片紧贴外筒，所述内筒上端还设置有嵌入内筒的外筒温度压力传感器，所述外筒温度压力传感器的探头位于内筒外侧，</w:t>
      </w:r>
      <w:r>
        <w:rPr>
          <w:rFonts w:hint="eastAsia" w:asciiTheme="minorEastAsia" w:hAnsiTheme="minorEastAsia" w:eastAsiaTheme="minorEastAsia" w:cstheme="minorEastAsia"/>
          <w:color w:val="auto"/>
          <w:sz w:val="24"/>
          <w:szCs w:val="24"/>
          <w:lang w:val="en-US" w:eastAsia="zh-CN"/>
        </w:rPr>
        <w:t>所述充电电池分别与应变片、内筒温度压力传感器、外筒温度压力传感器、数据处理存储器连接，所述数据处理存储器分别与应变片、内筒温度压力传感器、外筒温度压力传感器电性连接，其特征在于，所述内筒的一端设置有内螺纹，另一端设置有外螺纹，所述外筒与内筒之间通过螺纹连接，内筒外侧设置有与内筒外侧螺纹匹配的压紧螺母，压紧螺母与外筒之间、内筒与外筒之间均设置有密封垫圈；内筒内还固定有微型发电机，微型发电机的转子与内筒中心线重合，所述微型发电机与充电电池通过电线连接且电线穿过内筒并与内筒密封连接。</w:t>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leftChars="0" w:right="0" w:rightChars="0"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如权利要求1所述的</w:t>
      </w:r>
      <w:r>
        <w:rPr>
          <w:rFonts w:hint="eastAsia" w:asciiTheme="minorEastAsia" w:hAnsiTheme="minorEastAsia" w:cstheme="minorEastAsia"/>
          <w:color w:val="auto"/>
          <w:sz w:val="24"/>
          <w:szCs w:val="24"/>
          <w:lang w:val="en-US" w:eastAsia="zh-CN"/>
        </w:rPr>
        <w:t>一种井下钻柱受力监测装置</w:t>
      </w:r>
      <w:r>
        <w:rPr>
          <w:rFonts w:hint="eastAsia" w:asciiTheme="minorEastAsia" w:hAnsiTheme="minorEastAsia" w:eastAsiaTheme="minorEastAsia" w:cstheme="minorEastAsia"/>
          <w:color w:val="auto"/>
          <w:sz w:val="24"/>
          <w:szCs w:val="24"/>
          <w:lang w:val="en-US" w:eastAsia="zh-CN"/>
        </w:rPr>
        <w:t>，其特征在于，所述为充电电池为镍镉电池、镍铁电池、镍氢电池、锂离子电池中的一种。</w:t>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leftChars="0" w:right="0" w:rightChars="0"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如权利要求1所述的</w:t>
      </w:r>
      <w:r>
        <w:rPr>
          <w:rFonts w:hint="eastAsia" w:asciiTheme="minorEastAsia" w:hAnsiTheme="minorEastAsia" w:cstheme="minorEastAsia"/>
          <w:color w:val="auto"/>
          <w:sz w:val="24"/>
          <w:szCs w:val="24"/>
          <w:lang w:val="en-US" w:eastAsia="zh-CN"/>
        </w:rPr>
        <w:t>一种井下钻柱受力监测装置</w:t>
      </w:r>
      <w:r>
        <w:rPr>
          <w:rFonts w:hint="eastAsia" w:asciiTheme="minorEastAsia" w:hAnsiTheme="minorEastAsia" w:eastAsiaTheme="minorEastAsia" w:cstheme="minorEastAsia"/>
          <w:color w:val="auto"/>
          <w:sz w:val="24"/>
          <w:szCs w:val="24"/>
          <w:lang w:val="en-US" w:eastAsia="zh-CN"/>
        </w:rPr>
        <w:t>，其特征在于，所述应变片包括与内筒中心线平行的竖直应变片和与竖直应变片垂直的水平应变片。</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200" w:right="0" w:rightChars="0"/>
        <w:textAlignment w:val="auto"/>
        <w:rPr>
          <w:rFonts w:hint="eastAsia" w:asciiTheme="minorEastAsia" w:hAnsiTheme="minorEastAsia" w:eastAsiaTheme="minorEastAsia" w:cstheme="minorEastAsia"/>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200" w:right="0" w:rightChars="0"/>
        <w:textAlignment w:val="auto"/>
        <w:rPr>
          <w:rFonts w:hint="eastAsia" w:asciiTheme="minorEastAsia" w:hAnsiTheme="minorEastAsia" w:eastAsiaTheme="minorEastAsia" w:cstheme="minorEastAsia"/>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200" w:right="0" w:rightChars="0"/>
        <w:textAlignment w:val="auto"/>
        <w:rPr>
          <w:rFonts w:hint="eastAsia" w:asciiTheme="minorEastAsia" w:hAnsiTheme="minorEastAsia" w:eastAsiaTheme="minorEastAsia" w:cstheme="minorEastAsia"/>
          <w:color w:val="auto"/>
          <w:kern w:val="28"/>
          <w:sz w:val="24"/>
          <w:szCs w:val="24"/>
          <w:lang w:val="en-US" w:eastAsia="zh-CN" w:bidi="ar-SA"/>
        </w:rPr>
        <w:sectPr>
          <w:headerReference r:id="rId7" w:type="default"/>
          <w:footerReference r:id="rId8" w:type="default"/>
          <w:pgSz w:w="11906" w:h="16838"/>
          <w:pgMar w:top="1418" w:right="1134" w:bottom="1134" w:left="1418" w:header="567" w:footer="567" w:gutter="0"/>
          <w:pgNumType w:start="1"/>
          <w:cols w:space="720" w:num="1"/>
          <w:docGrid w:type="lines" w:linePitch="381" w:charSpace="0"/>
        </w:sect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Theme="minorEastAsia" w:hAnsiTheme="minorEastAsia" w:eastAsiaTheme="minorEastAsia" w:cstheme="minorEastAsia"/>
          <w:b/>
          <w:color w:val="auto"/>
          <w:sz w:val="24"/>
          <w:szCs w:val="24"/>
          <w:lang w:val="en-US" w:eastAsia="zh-CN"/>
        </w:rPr>
      </w:pPr>
      <w:r>
        <w:rPr>
          <w:rFonts w:hint="eastAsia" w:asciiTheme="minorEastAsia" w:hAnsiTheme="minorEastAsia" w:cstheme="minorEastAsia"/>
          <w:b/>
          <w:color w:val="auto"/>
          <w:sz w:val="24"/>
          <w:szCs w:val="24"/>
          <w:lang w:val="en-US" w:eastAsia="zh-CN"/>
        </w:rPr>
        <w:t>一种井下钻柱受力监测装置</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技术领域</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right="0" w:rightChars="0" w:firstLine="480" w:firstLineChars="200"/>
        <w:textAlignment w:val="auto"/>
        <w:rPr>
          <w:rFonts w:hint="eastAsia" w:asciiTheme="minorEastAsia" w:hAnsiTheme="minorEastAsia" w:eastAsiaTheme="minorEastAsia" w:cstheme="minorEastAsia"/>
          <w:b w:val="0"/>
          <w:color w:val="auto"/>
          <w:sz w:val="24"/>
          <w:szCs w:val="24"/>
          <w:lang w:eastAsia="zh-CN"/>
        </w:rPr>
      </w:pPr>
      <w:r>
        <w:rPr>
          <w:rFonts w:hint="eastAsia" w:asciiTheme="minorEastAsia" w:hAnsiTheme="minorEastAsia" w:eastAsiaTheme="minorEastAsia" w:cstheme="minorEastAsia"/>
          <w:b w:val="0"/>
          <w:color w:val="auto"/>
          <w:sz w:val="24"/>
          <w:szCs w:val="24"/>
        </w:rPr>
        <w:t>本实用新型</w:t>
      </w:r>
      <w:r>
        <w:rPr>
          <w:rFonts w:hint="eastAsia" w:asciiTheme="minorEastAsia" w:hAnsiTheme="minorEastAsia" w:eastAsiaTheme="minorEastAsia" w:cstheme="minorEastAsia"/>
          <w:b w:val="0"/>
          <w:color w:val="auto"/>
          <w:sz w:val="24"/>
          <w:szCs w:val="24"/>
          <w:lang w:val="en-US" w:eastAsia="zh-CN"/>
        </w:rPr>
        <w:t>属于</w:t>
      </w:r>
      <w:r>
        <w:rPr>
          <w:rFonts w:hint="eastAsia" w:asciiTheme="minorEastAsia" w:hAnsiTheme="minorEastAsia" w:cstheme="minorEastAsia"/>
          <w:b w:val="0"/>
          <w:color w:val="auto"/>
          <w:sz w:val="24"/>
          <w:szCs w:val="24"/>
          <w:lang w:val="en-US" w:eastAsia="zh-CN"/>
        </w:rPr>
        <w:t>油气井工程</w:t>
      </w:r>
      <w:r>
        <w:rPr>
          <w:rFonts w:hint="eastAsia" w:asciiTheme="minorEastAsia" w:hAnsiTheme="minorEastAsia" w:eastAsiaTheme="minorEastAsia" w:cstheme="minorEastAsia"/>
          <w:b w:val="0"/>
          <w:color w:val="auto"/>
          <w:sz w:val="24"/>
          <w:szCs w:val="24"/>
        </w:rPr>
        <w:t>技术领域，</w:t>
      </w:r>
      <w:r>
        <w:rPr>
          <w:rFonts w:hint="eastAsia" w:asciiTheme="minorEastAsia" w:hAnsiTheme="minorEastAsia" w:eastAsiaTheme="minorEastAsia" w:cstheme="minorEastAsia"/>
          <w:b w:val="0"/>
          <w:color w:val="auto"/>
          <w:sz w:val="24"/>
          <w:szCs w:val="24"/>
          <w:lang w:val="en-US" w:eastAsia="zh-CN"/>
        </w:rPr>
        <w:t>具体为</w:t>
      </w:r>
      <w:r>
        <w:rPr>
          <w:rFonts w:hint="eastAsia" w:asciiTheme="minorEastAsia" w:hAnsiTheme="minorEastAsia" w:cstheme="minorEastAsia"/>
          <w:b w:val="0"/>
          <w:color w:val="auto"/>
          <w:sz w:val="24"/>
          <w:szCs w:val="24"/>
          <w:lang w:eastAsia="zh-CN"/>
        </w:rPr>
        <w:t>一种井下钻柱受力监测装置</w:t>
      </w:r>
      <w:r>
        <w:rPr>
          <w:rFonts w:hint="eastAsia" w:asciiTheme="minorEastAsia" w:hAnsiTheme="minorEastAsia" w:eastAsiaTheme="minorEastAsia" w:cstheme="minorEastAsia"/>
          <w:b w:val="0"/>
          <w:color w:val="auto"/>
          <w:sz w:val="24"/>
          <w:szCs w:val="24"/>
          <w:lang w:eastAsia="zh-CN"/>
        </w:rPr>
        <w:t>。</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背景技术</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right="0" w:rightChars="0" w:firstLine="480" w:firstLineChars="200"/>
        <w:textAlignment w:val="auto"/>
        <w:rPr>
          <w:rFonts w:hint="eastAsia" w:asciiTheme="minorEastAsia" w:hAnsiTheme="minorEastAsia" w:eastAsiaTheme="minorEastAsia" w:cstheme="minorEastAsia"/>
          <w:b w:val="0"/>
          <w:color w:val="auto"/>
          <w:sz w:val="24"/>
          <w:szCs w:val="24"/>
          <w:lang w:val="en-US" w:eastAsia="zh-CN"/>
        </w:rPr>
      </w:pPr>
      <w:r>
        <w:rPr>
          <w:rFonts w:hint="eastAsia" w:asciiTheme="minorEastAsia" w:hAnsiTheme="minorEastAsia" w:eastAsiaTheme="minorEastAsia" w:cstheme="minorEastAsia"/>
          <w:b w:val="0"/>
          <w:color w:val="auto"/>
          <w:sz w:val="24"/>
          <w:szCs w:val="24"/>
        </w:rPr>
        <w:t>油田的生产开发、各种措施作业离不开井下管柱</w:t>
      </w:r>
      <w:r>
        <w:rPr>
          <w:rFonts w:hint="eastAsia" w:asciiTheme="minorEastAsia" w:hAnsiTheme="minorEastAsia" w:eastAsiaTheme="minorEastAsia" w:cstheme="minorEastAsia"/>
          <w:b w:val="0"/>
          <w:color w:val="auto"/>
          <w:sz w:val="24"/>
          <w:szCs w:val="24"/>
          <w:lang w:eastAsia="zh-CN"/>
        </w:rPr>
        <w:t>，</w:t>
      </w:r>
      <w:r>
        <w:rPr>
          <w:rFonts w:hint="eastAsia" w:asciiTheme="minorEastAsia" w:hAnsiTheme="minorEastAsia" w:eastAsiaTheme="minorEastAsia" w:cstheme="minorEastAsia"/>
          <w:b w:val="0"/>
          <w:color w:val="auto"/>
          <w:sz w:val="24"/>
          <w:szCs w:val="24"/>
          <w:lang w:val="en-US" w:eastAsia="zh-CN"/>
        </w:rPr>
        <w:t>当</w:t>
      </w:r>
      <w:r>
        <w:rPr>
          <w:rFonts w:hint="eastAsia" w:asciiTheme="minorEastAsia" w:hAnsiTheme="minorEastAsia" w:eastAsiaTheme="minorEastAsia" w:cstheme="minorEastAsia"/>
          <w:b w:val="0"/>
          <w:color w:val="auto"/>
          <w:sz w:val="24"/>
          <w:szCs w:val="24"/>
        </w:rPr>
        <w:t>管柱受力过大</w:t>
      </w:r>
      <w:r>
        <w:rPr>
          <w:rFonts w:hint="eastAsia" w:asciiTheme="minorEastAsia" w:hAnsiTheme="minorEastAsia" w:eastAsiaTheme="minorEastAsia" w:cstheme="minorEastAsia"/>
          <w:b w:val="0"/>
          <w:color w:val="auto"/>
          <w:sz w:val="24"/>
          <w:szCs w:val="24"/>
          <w:lang w:val="en-US" w:eastAsia="zh-CN"/>
        </w:rPr>
        <w:t>时</w:t>
      </w:r>
      <w:r>
        <w:rPr>
          <w:rFonts w:hint="eastAsia" w:asciiTheme="minorEastAsia" w:hAnsiTheme="minorEastAsia" w:eastAsiaTheme="minorEastAsia" w:cstheme="minorEastAsia"/>
          <w:b w:val="0"/>
          <w:color w:val="auto"/>
          <w:sz w:val="24"/>
          <w:szCs w:val="24"/>
        </w:rPr>
        <w:t>，可能导致管柱拉断，严重甚至造成无法起出</w:t>
      </w:r>
      <w:r>
        <w:rPr>
          <w:rFonts w:hint="eastAsia" w:asciiTheme="minorEastAsia" w:hAnsiTheme="minorEastAsia" w:eastAsiaTheme="minorEastAsia" w:cstheme="minorEastAsia"/>
          <w:b w:val="0"/>
          <w:color w:val="auto"/>
          <w:sz w:val="24"/>
          <w:szCs w:val="24"/>
          <w:lang w:eastAsia="zh-CN"/>
        </w:rPr>
        <w:t>，</w:t>
      </w:r>
      <w:r>
        <w:rPr>
          <w:rFonts w:hint="eastAsia" w:asciiTheme="minorEastAsia" w:hAnsiTheme="minorEastAsia" w:eastAsiaTheme="minorEastAsia" w:cstheme="minorEastAsia"/>
          <w:b w:val="0"/>
          <w:color w:val="auto"/>
          <w:sz w:val="24"/>
          <w:szCs w:val="24"/>
          <w:lang w:val="en-US" w:eastAsia="zh-CN"/>
        </w:rPr>
        <w:t>影响生产开发，所以研究管柱安全，尤其是管柱的受力情况很重要，然而管柱受力与井深、温度、压力、油气产量等相关，非常复杂，常常需要在井下进行实测。</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val="0"/>
          <w:color w:val="auto"/>
          <w:sz w:val="24"/>
          <w:szCs w:val="24"/>
          <w:lang w:val="en-US" w:eastAsia="zh-CN"/>
        </w:rPr>
        <w:t>中国申请实用新型专利</w:t>
      </w:r>
      <w:r>
        <w:rPr>
          <w:rFonts w:hint="eastAsia" w:asciiTheme="minorEastAsia" w:hAnsiTheme="minorEastAsia" w:eastAsiaTheme="minorEastAsia" w:cstheme="minorEastAsia"/>
          <w:color w:val="auto"/>
          <w:sz w:val="24"/>
          <w:szCs w:val="24"/>
        </w:rPr>
        <w:t>CN201220320917.6</w:t>
      </w:r>
      <w:r>
        <w:rPr>
          <w:rFonts w:hint="eastAsia" w:asciiTheme="minorEastAsia" w:hAnsiTheme="minorEastAsia" w:eastAsiaTheme="minorEastAsia" w:cstheme="minorEastAsia"/>
          <w:color w:val="auto"/>
          <w:sz w:val="24"/>
          <w:szCs w:val="24"/>
          <w:lang w:val="en-US" w:eastAsia="zh-CN"/>
        </w:rPr>
        <w:t>公布了</w:t>
      </w:r>
      <w:r>
        <w:rPr>
          <w:rFonts w:hint="eastAsia" w:asciiTheme="minorEastAsia" w:hAnsiTheme="minorEastAsia" w:cstheme="minorEastAsia"/>
          <w:color w:val="auto"/>
          <w:sz w:val="24"/>
          <w:szCs w:val="24"/>
          <w:lang w:val="en-US" w:eastAsia="zh-CN"/>
        </w:rPr>
        <w:t>一种井下管柱受力监测装置</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其可以实现对油管受力和温度压力的测量，然而其</w:t>
      </w:r>
      <w:r>
        <w:rPr>
          <w:rFonts w:hint="eastAsia" w:asciiTheme="minorEastAsia" w:hAnsiTheme="minorEastAsia" w:cstheme="minorEastAsia"/>
          <w:color w:val="auto"/>
          <w:sz w:val="24"/>
          <w:szCs w:val="24"/>
          <w:lang w:val="en-US" w:eastAsia="zh-CN"/>
        </w:rPr>
        <w:t>仅</w:t>
      </w:r>
      <w:bookmarkStart w:id="1" w:name="_GoBack"/>
      <w:bookmarkEnd w:id="1"/>
      <w:r>
        <w:rPr>
          <w:rFonts w:hint="eastAsia" w:asciiTheme="minorEastAsia" w:hAnsiTheme="minorEastAsia" w:eastAsiaTheme="minorEastAsia" w:cstheme="minorEastAsia"/>
          <w:color w:val="auto"/>
          <w:sz w:val="24"/>
          <w:szCs w:val="24"/>
          <w:lang w:val="en-US" w:eastAsia="zh-CN"/>
        </w:rPr>
        <w:t>采用蓄电池作为充电电池，受井下空间限制，蓄电池的体积受限，供电能力有限，不能连续长时间在井下进行监测，定期充电或更换蓄电池时需要将管柱提升至地面操作，耗费大量人力、时间。</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实用新型内容</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针对现有技术的不足，本实用新型提供了</w:t>
      </w:r>
      <w:r>
        <w:rPr>
          <w:rFonts w:hint="eastAsia" w:asciiTheme="minorEastAsia" w:hAnsiTheme="minorEastAsia" w:cstheme="minorEastAsia"/>
          <w:color w:val="auto"/>
          <w:sz w:val="24"/>
          <w:szCs w:val="24"/>
          <w:lang w:val="en-US" w:eastAsia="zh-CN"/>
        </w:rPr>
        <w:t>一种井下钻柱受力监测装置</w:t>
      </w:r>
      <w:r>
        <w:rPr>
          <w:rFonts w:hint="eastAsia" w:asciiTheme="minorEastAsia" w:hAnsiTheme="minorEastAsia" w:eastAsiaTheme="minorEastAsia" w:cstheme="minorEastAsia"/>
          <w:color w:val="auto"/>
          <w:sz w:val="24"/>
          <w:szCs w:val="24"/>
          <w:lang w:val="en-US" w:eastAsia="zh-CN"/>
        </w:rPr>
        <w:t>，本装置可以长时间在井下监测管柱受力状况。</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为实现以上目的，本实用新型通过以下技术方案予以实现：</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cstheme="minorEastAsia"/>
          <w:color w:val="auto"/>
          <w:sz w:val="24"/>
          <w:szCs w:val="24"/>
          <w:lang w:val="en-US" w:eastAsia="zh-CN"/>
        </w:rPr>
        <w:t>一种井下钻柱受力监测装置</w:t>
      </w:r>
      <w:r>
        <w:rPr>
          <w:rFonts w:hint="eastAsia" w:asciiTheme="minorEastAsia" w:hAnsiTheme="minorEastAsia" w:eastAsiaTheme="minorEastAsia" w:cstheme="minorEastAsia"/>
          <w:color w:val="auto"/>
          <w:sz w:val="24"/>
          <w:szCs w:val="24"/>
          <w:lang w:val="en-US" w:eastAsia="zh-CN"/>
        </w:rPr>
        <w:t>，包括圆柱形的内筒和外筒，所述内筒与外筒之间通过螺纹密封连接，内、外筒之间形成的环形空间为密封腔，所述密封腔中设置应变片、充电电池、数据处理储存器、穿透内筒且与内筒密封连接的内筒温度压力传感器</w:t>
      </w:r>
      <w:r>
        <w:rPr>
          <w:rFonts w:hint="eastAsia" w:asciiTheme="minorEastAsia" w:hAnsiTheme="minorEastAsia" w:cstheme="minorEastAsia"/>
          <w:color w:val="auto"/>
          <w:sz w:val="24"/>
          <w:szCs w:val="24"/>
          <w:lang w:val="en-US" w:eastAsia="zh-CN"/>
        </w:rPr>
        <w:t>，所述应变片紧贴外筒，所述内筒上端还设置有嵌入内筒的外筒温度压力传感器，所述外筒温度压力传感器的探头位于内筒外侧，</w:t>
      </w:r>
      <w:r>
        <w:rPr>
          <w:rFonts w:hint="eastAsia" w:asciiTheme="minorEastAsia" w:hAnsiTheme="minorEastAsia" w:eastAsiaTheme="minorEastAsia" w:cstheme="minorEastAsia"/>
          <w:color w:val="auto"/>
          <w:sz w:val="24"/>
          <w:szCs w:val="24"/>
          <w:lang w:val="en-US" w:eastAsia="zh-CN"/>
        </w:rPr>
        <w:t>所述充电电池分别与应变片、内筒温度压力传感器、外筒温度压力传感器、数据处理存储器连接为其供电，所述数据处理存储器分别与应变片、内筒温度压力传感器、外筒温度压力传感器电性连接，用于处理并存储数据，所述内筒的一端设置有内螺纹，另一端设置有外螺纹，便于与管柱连接；所述外筒与内筒之间通过螺纹连接，内筒外侧设置有与内筒外侧螺纹匹配的压紧螺母，压紧螺母与外筒之间、内筒与外筒之间均设置有密封垫圈；内筒内还固定有微型发电机，微型发电机的转子与内筒中心线重合，所述微型发电机与充电电池通过电线连接且电线穿过内筒并与内筒密封连接。</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所述为充电电池为镍镉电池、镍铁电池、镍氢电池、锂离子电池中的一种。</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所述应变片包括与内筒中心线平行的竖直应变片和与竖直应变片垂直的水平应变片。</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color w:val="auto"/>
          <w:sz w:val="24"/>
          <w:szCs w:val="24"/>
          <w:lang w:val="en-US" w:eastAsia="zh-CN"/>
        </w:rPr>
      </w:pP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有益效果</w:t>
      </w:r>
    </w:p>
    <w:p>
      <w:pPr>
        <w:keepNext w:val="0"/>
        <w:keepLines w:val="0"/>
        <w:pageBreakBefore w:val="0"/>
        <w:widowControl w:val="0"/>
        <w:numPr>
          <w:ilvl w:val="0"/>
          <w:numId w:val="2"/>
        </w:numPr>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在内筒中设置有微型发电机，利用内</w:t>
      </w:r>
      <w:r>
        <w:rPr>
          <w:rFonts w:hint="eastAsia" w:asciiTheme="minorEastAsia" w:hAnsiTheme="minorEastAsia" w:cstheme="minorEastAsia"/>
          <w:color w:val="auto"/>
          <w:sz w:val="24"/>
          <w:szCs w:val="24"/>
          <w:lang w:val="en-US" w:eastAsia="zh-CN"/>
        </w:rPr>
        <w:t>筒</w:t>
      </w:r>
      <w:r>
        <w:rPr>
          <w:rFonts w:hint="eastAsia" w:asciiTheme="minorEastAsia" w:hAnsiTheme="minorEastAsia" w:eastAsiaTheme="minorEastAsia" w:cstheme="minorEastAsia"/>
          <w:color w:val="auto"/>
          <w:sz w:val="24"/>
          <w:szCs w:val="24"/>
          <w:lang w:val="en-US" w:eastAsia="zh-CN"/>
        </w:rPr>
        <w:t>内流体流动发电，可以保障监测设备在井下长时间工作。</w:t>
      </w:r>
    </w:p>
    <w:p>
      <w:pPr>
        <w:keepNext w:val="0"/>
        <w:keepLines w:val="0"/>
        <w:pageBreakBefore w:val="0"/>
        <w:widowControl w:val="0"/>
        <w:numPr>
          <w:ilvl w:val="0"/>
          <w:numId w:val="2"/>
        </w:numPr>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设置有压紧螺母可以防止外筒与内筒之间由于管线震动等原因移位松动，同时外筒与内筒、外筒与压紧螺母之间设置有密封垫片，密封垫片通过压紧形式安装，安装方便，内外筒之间的螺纹密封</w:t>
      </w:r>
      <w:r>
        <w:rPr>
          <w:rFonts w:hint="eastAsia" w:asciiTheme="minorEastAsia" w:hAnsiTheme="minorEastAsia" w:cstheme="minorEastAsia"/>
          <w:color w:val="auto"/>
          <w:sz w:val="24"/>
          <w:szCs w:val="24"/>
          <w:lang w:val="en-US" w:eastAsia="zh-CN"/>
        </w:rPr>
        <w:t>与</w:t>
      </w:r>
      <w:r>
        <w:rPr>
          <w:rFonts w:hint="eastAsia" w:asciiTheme="minorEastAsia" w:hAnsiTheme="minorEastAsia" w:eastAsiaTheme="minorEastAsia" w:cstheme="minorEastAsia"/>
          <w:color w:val="auto"/>
          <w:sz w:val="24"/>
          <w:szCs w:val="24"/>
          <w:lang w:val="en-US" w:eastAsia="zh-CN"/>
        </w:rPr>
        <w:t>密封垫片密封组合，密封效果好。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附图说明</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图1为本实用新型</w:t>
      </w:r>
      <w:r>
        <w:rPr>
          <w:rFonts w:hint="eastAsia" w:asciiTheme="minorEastAsia" w:hAnsiTheme="minorEastAsia" w:eastAsiaTheme="minorEastAsia" w:cstheme="minorEastAsia"/>
          <w:color w:val="auto"/>
          <w:sz w:val="24"/>
          <w:szCs w:val="24"/>
          <w:lang w:val="en-US" w:eastAsia="zh-CN"/>
        </w:rPr>
        <w:t>整体示意图</w:t>
      </w:r>
      <w:r>
        <w:rPr>
          <w:rFonts w:hint="eastAsia" w:asciiTheme="minorEastAsia" w:hAnsiTheme="minorEastAsia" w:cstheme="minorEastAsia"/>
          <w:color w:val="auto"/>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图2为内筒应变片布置示意图</w:t>
      </w:r>
      <w:r>
        <w:rPr>
          <w:rFonts w:hint="eastAsia" w:asciiTheme="minorEastAsia" w:hAnsiTheme="minorEastAsia" w:cstheme="minorEastAsia"/>
          <w:color w:val="auto"/>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textAlignment w:val="auto"/>
        <w:rPr>
          <w:rFonts w:hint="eastAsia" w:asciiTheme="minorEastAsia" w:hAnsiTheme="minorEastAsia" w:eastAsiaTheme="minorEastAsia" w:cstheme="minorEastAsia"/>
          <w:color w:val="auto"/>
          <w:kern w:val="0"/>
          <w:sz w:val="24"/>
          <w:szCs w:val="24"/>
          <w:lang w:val="en-US" w:eastAsia="zh-CN" w:bidi="ar"/>
        </w:rPr>
      </w:pPr>
      <w:r>
        <w:rPr>
          <w:rFonts w:hint="eastAsia" w:asciiTheme="minorEastAsia" w:hAnsiTheme="minorEastAsia" w:eastAsiaTheme="minorEastAsia" w:cstheme="minorEastAsia"/>
          <w:color w:val="auto"/>
          <w:sz w:val="24"/>
          <w:szCs w:val="24"/>
          <w:lang w:val="en-US" w:eastAsia="zh-CN"/>
        </w:rPr>
        <w:t>1、内筒；2、外筒；3、密封腔；4、应变片；5、充电电池；6、数据处理储存器；7、内筒温度压力传感器；8、外筒温度压力传感器</w:t>
      </w:r>
      <w:r>
        <w:rPr>
          <w:rFonts w:hint="eastAsia" w:asciiTheme="minorEastAsia" w:hAnsiTheme="minorEastAsia" w:eastAsiaTheme="minorEastAsia" w:cstheme="minorEastAsia"/>
          <w:color w:val="auto"/>
          <w:kern w:val="0"/>
          <w:sz w:val="24"/>
          <w:szCs w:val="24"/>
          <w:lang w:val="en-US" w:eastAsia="zh-CN" w:bidi="ar"/>
        </w:rPr>
        <w:t>；9、</w:t>
      </w:r>
      <w:r>
        <w:rPr>
          <w:rFonts w:hint="eastAsia" w:asciiTheme="minorEastAsia" w:hAnsiTheme="minorEastAsia" w:eastAsiaTheme="minorEastAsia" w:cstheme="minorEastAsia"/>
          <w:color w:val="auto"/>
          <w:sz w:val="24"/>
          <w:szCs w:val="24"/>
          <w:lang w:val="en-US" w:eastAsia="zh-CN"/>
        </w:rPr>
        <w:t>压紧螺母；10、密封垫圈；11、微型发电机；12、转子</w:t>
      </w:r>
      <w:r>
        <w:rPr>
          <w:rFonts w:hint="eastAsia" w:asciiTheme="minorEastAsia" w:hAnsiTheme="minorEastAsia" w:eastAsiaTheme="minorEastAsia" w:cstheme="minorEastAsia"/>
          <w:color w:val="auto"/>
          <w:kern w:val="0"/>
          <w:sz w:val="24"/>
          <w:szCs w:val="24"/>
          <w:lang w:val="en-US" w:eastAsia="zh-CN" w:bidi="ar"/>
        </w:rPr>
        <w:t>；13、</w:t>
      </w:r>
      <w:r>
        <w:rPr>
          <w:rFonts w:hint="eastAsia" w:asciiTheme="minorEastAsia" w:hAnsiTheme="minorEastAsia" w:eastAsiaTheme="minorEastAsia" w:cstheme="minorEastAsia"/>
          <w:color w:val="auto"/>
          <w:sz w:val="24"/>
          <w:szCs w:val="24"/>
          <w:lang w:val="en-US" w:eastAsia="zh-CN"/>
        </w:rPr>
        <w:t>竖直应变片</w:t>
      </w:r>
      <w:r>
        <w:rPr>
          <w:rFonts w:hint="eastAsia" w:asciiTheme="minorEastAsia" w:hAnsiTheme="minorEastAsia" w:eastAsiaTheme="minorEastAsia" w:cstheme="minorEastAsia"/>
          <w:color w:val="auto"/>
          <w:kern w:val="0"/>
          <w:sz w:val="24"/>
          <w:szCs w:val="24"/>
          <w:lang w:val="en-US" w:eastAsia="zh-CN" w:bidi="ar"/>
        </w:rPr>
        <w:t>；14、</w:t>
      </w:r>
      <w:r>
        <w:rPr>
          <w:rFonts w:hint="eastAsia" w:asciiTheme="minorEastAsia" w:hAnsiTheme="minorEastAsia" w:eastAsiaTheme="minorEastAsia" w:cstheme="minorEastAsia"/>
          <w:color w:val="auto"/>
          <w:sz w:val="24"/>
          <w:szCs w:val="24"/>
          <w:lang w:val="en-US" w:eastAsia="zh-CN"/>
        </w:rPr>
        <w:t>水平应变片</w:t>
      </w:r>
      <w:r>
        <w:rPr>
          <w:rFonts w:hint="eastAsia" w:asciiTheme="minorEastAsia" w:hAnsiTheme="minorEastAsia" w:cstheme="minorEastAsia"/>
          <w:color w:val="auto"/>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具体实施方式</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下面将结合本实用新型实施例中的附图，对本实用新型实施例中的技术方案进行清楚、完整地描述，显然，所描述的实施例仅仅是本实用新型一部分实施例，而不是全部的实施例。基于本实用新型中的实施例，本领域普通技术人员在没有做出创</w:t>
      </w:r>
      <w:bookmarkStart w:id="0" w:name="OLE_LINK1"/>
      <w:r>
        <w:rPr>
          <w:rFonts w:hint="eastAsia" w:asciiTheme="minorEastAsia" w:hAnsiTheme="minorEastAsia" w:eastAsiaTheme="minorEastAsia" w:cstheme="minorEastAsia"/>
          <w:color w:val="auto"/>
          <w:sz w:val="24"/>
          <w:szCs w:val="24"/>
        </w:rPr>
        <w:t>造性劳动前提下所获得的所有其他实</w:t>
      </w:r>
      <w:bookmarkEnd w:id="0"/>
      <w:r>
        <w:rPr>
          <w:rFonts w:hint="eastAsia" w:asciiTheme="minorEastAsia" w:hAnsiTheme="minorEastAsia" w:eastAsiaTheme="minorEastAsia" w:cstheme="minorEastAsia"/>
          <w:color w:val="auto"/>
          <w:sz w:val="24"/>
          <w:szCs w:val="24"/>
        </w:rPr>
        <w:t>施例，都属于本实用新型保护的范围。</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请参阅图1</w:t>
      </w:r>
      <w:r>
        <w:rPr>
          <w:rFonts w:hint="eastAsia" w:asciiTheme="minorEastAsia" w:hAnsiTheme="minorEastAsia" w:cstheme="minorEastAsia"/>
          <w:color w:val="auto"/>
          <w:sz w:val="24"/>
          <w:szCs w:val="24"/>
          <w:lang w:val="en-US" w:eastAsia="zh-CN"/>
        </w:rPr>
        <w:t>-2</w:t>
      </w:r>
      <w:r>
        <w:rPr>
          <w:rFonts w:hint="eastAsia" w:asciiTheme="minorEastAsia" w:hAnsiTheme="minorEastAsia" w:eastAsiaTheme="minorEastAsia" w:cstheme="minorEastAsia"/>
          <w:color w:val="auto"/>
          <w:sz w:val="24"/>
          <w:szCs w:val="24"/>
        </w:rPr>
        <w:t>，本实用新型提供技术方案：</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cstheme="minorEastAsia"/>
          <w:color w:val="auto"/>
          <w:sz w:val="24"/>
          <w:szCs w:val="24"/>
          <w:lang w:val="en-US" w:eastAsia="zh-CN"/>
        </w:rPr>
        <w:t>一种井下钻柱受力监测装置</w:t>
      </w:r>
      <w:r>
        <w:rPr>
          <w:rFonts w:hint="eastAsia" w:asciiTheme="minorEastAsia" w:hAnsiTheme="minorEastAsia" w:eastAsiaTheme="minorEastAsia" w:cstheme="minorEastAsia"/>
          <w:color w:val="auto"/>
          <w:sz w:val="24"/>
          <w:szCs w:val="24"/>
          <w:lang w:val="en-US" w:eastAsia="zh-CN"/>
        </w:rPr>
        <w:t>，包括圆柱形的内筒1和外筒2，内筒1与外筒2之间通过螺纹密封连接，内、外筒之间形成的环形空间为密封腔3，密封腔</w:t>
      </w:r>
      <w:r>
        <w:rPr>
          <w:rFonts w:hint="eastAsia" w:asciiTheme="minorEastAsia" w:hAnsiTheme="minorEastAsia" w:cstheme="minorEastAsia"/>
          <w:color w:val="auto"/>
          <w:sz w:val="24"/>
          <w:szCs w:val="24"/>
          <w:lang w:val="en-US" w:eastAsia="zh-CN"/>
        </w:rPr>
        <w:t>3</w:t>
      </w:r>
      <w:r>
        <w:rPr>
          <w:rFonts w:hint="eastAsia" w:asciiTheme="minorEastAsia" w:hAnsiTheme="minorEastAsia" w:eastAsiaTheme="minorEastAsia" w:cstheme="minorEastAsia"/>
          <w:color w:val="auto"/>
          <w:sz w:val="24"/>
          <w:szCs w:val="24"/>
          <w:lang w:val="en-US" w:eastAsia="zh-CN"/>
        </w:rPr>
        <w:t>中设置应变片</w:t>
      </w:r>
      <w:r>
        <w:rPr>
          <w:rFonts w:hint="eastAsia" w:asciiTheme="minorEastAsia" w:hAnsiTheme="minorEastAsia" w:cstheme="minorEastAsia"/>
          <w:color w:val="auto"/>
          <w:sz w:val="24"/>
          <w:szCs w:val="24"/>
          <w:lang w:val="en-US" w:eastAsia="zh-CN"/>
        </w:rPr>
        <w:t>4</w:t>
      </w:r>
      <w:r>
        <w:rPr>
          <w:rFonts w:hint="eastAsia" w:asciiTheme="minorEastAsia" w:hAnsiTheme="minorEastAsia" w:eastAsiaTheme="minorEastAsia" w:cstheme="minorEastAsia"/>
          <w:color w:val="auto"/>
          <w:sz w:val="24"/>
          <w:szCs w:val="24"/>
          <w:lang w:val="en-US" w:eastAsia="zh-CN"/>
        </w:rPr>
        <w:t>、充电电池</w:t>
      </w:r>
      <w:r>
        <w:rPr>
          <w:rFonts w:hint="eastAsia" w:asciiTheme="minorEastAsia" w:hAnsiTheme="minorEastAsia" w:cstheme="minorEastAsia"/>
          <w:color w:val="auto"/>
          <w:sz w:val="24"/>
          <w:szCs w:val="24"/>
          <w:lang w:val="en-US" w:eastAsia="zh-CN"/>
        </w:rPr>
        <w:t>5</w:t>
      </w:r>
      <w:r>
        <w:rPr>
          <w:rFonts w:hint="eastAsia" w:asciiTheme="minorEastAsia" w:hAnsiTheme="minorEastAsia" w:eastAsiaTheme="minorEastAsia" w:cstheme="minorEastAsia"/>
          <w:color w:val="auto"/>
          <w:sz w:val="24"/>
          <w:szCs w:val="24"/>
          <w:lang w:val="en-US" w:eastAsia="zh-CN"/>
        </w:rPr>
        <w:t>、数据处理储存器</w:t>
      </w:r>
      <w:r>
        <w:rPr>
          <w:rFonts w:hint="eastAsia" w:asciiTheme="minorEastAsia" w:hAnsiTheme="minorEastAsia" w:cstheme="minorEastAsia"/>
          <w:color w:val="auto"/>
          <w:sz w:val="24"/>
          <w:szCs w:val="24"/>
          <w:lang w:val="en-US" w:eastAsia="zh-CN"/>
        </w:rPr>
        <w:t>6</w:t>
      </w:r>
      <w:r>
        <w:rPr>
          <w:rFonts w:hint="eastAsia" w:asciiTheme="minorEastAsia" w:hAnsiTheme="minorEastAsia" w:eastAsiaTheme="minorEastAsia" w:cstheme="minorEastAsia"/>
          <w:color w:val="auto"/>
          <w:sz w:val="24"/>
          <w:szCs w:val="24"/>
          <w:lang w:val="en-US" w:eastAsia="zh-CN"/>
        </w:rPr>
        <w:t>、穿透内筒</w:t>
      </w:r>
      <w:r>
        <w:rPr>
          <w:rFonts w:hint="eastAsia" w:asciiTheme="minorEastAsia" w:hAnsiTheme="minorEastAsia" w:cstheme="minorEastAsia"/>
          <w:color w:val="auto"/>
          <w:sz w:val="24"/>
          <w:szCs w:val="24"/>
          <w:lang w:val="en-US" w:eastAsia="zh-CN"/>
        </w:rPr>
        <w:t>1</w:t>
      </w:r>
      <w:r>
        <w:rPr>
          <w:rFonts w:hint="eastAsia" w:asciiTheme="minorEastAsia" w:hAnsiTheme="minorEastAsia" w:eastAsiaTheme="minorEastAsia" w:cstheme="minorEastAsia"/>
          <w:color w:val="auto"/>
          <w:sz w:val="24"/>
          <w:szCs w:val="24"/>
          <w:lang w:val="en-US" w:eastAsia="zh-CN"/>
        </w:rPr>
        <w:t>且与内筒</w:t>
      </w:r>
      <w:r>
        <w:rPr>
          <w:rFonts w:hint="eastAsia" w:asciiTheme="minorEastAsia" w:hAnsiTheme="minorEastAsia" w:cstheme="minorEastAsia"/>
          <w:color w:val="auto"/>
          <w:sz w:val="24"/>
          <w:szCs w:val="24"/>
          <w:lang w:val="en-US" w:eastAsia="zh-CN"/>
        </w:rPr>
        <w:t>1</w:t>
      </w:r>
      <w:r>
        <w:rPr>
          <w:rFonts w:hint="eastAsia" w:asciiTheme="minorEastAsia" w:hAnsiTheme="minorEastAsia" w:eastAsiaTheme="minorEastAsia" w:cstheme="minorEastAsia"/>
          <w:color w:val="auto"/>
          <w:sz w:val="24"/>
          <w:szCs w:val="24"/>
          <w:lang w:val="en-US" w:eastAsia="zh-CN"/>
        </w:rPr>
        <w:t>之间密封连接的内筒温度压力传感器</w:t>
      </w:r>
      <w:r>
        <w:rPr>
          <w:rFonts w:hint="eastAsia" w:asciiTheme="minorEastAsia" w:hAnsiTheme="minorEastAsia" w:cstheme="minorEastAsia"/>
          <w:color w:val="auto"/>
          <w:sz w:val="24"/>
          <w:szCs w:val="24"/>
          <w:lang w:val="en-US" w:eastAsia="zh-CN"/>
        </w:rPr>
        <w:t>7，所述应变片紧贴外筒，内筒1上端还设置有嵌入内筒1的外筒温度压力传感器8，外筒温度压力传感器8的探头位于内筒1外侧；</w:t>
      </w:r>
      <w:r>
        <w:rPr>
          <w:rFonts w:hint="eastAsia" w:asciiTheme="minorEastAsia" w:hAnsiTheme="minorEastAsia" w:eastAsiaTheme="minorEastAsia" w:cstheme="minorEastAsia"/>
          <w:color w:val="auto"/>
          <w:sz w:val="24"/>
          <w:szCs w:val="24"/>
          <w:lang w:val="en-US" w:eastAsia="zh-CN"/>
        </w:rPr>
        <w:t>充电电池5分别与应变片4、内筒温度压力传感器7、外筒温度压力传感器8、数据处理存储器6连接为其供电，数据处理存储器6分别与应变片4、内筒温度压力传感器7、外筒温度压力传感器8电性连接，用于处理并存储数据</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lang w:val="en-US" w:eastAsia="zh-CN"/>
        </w:rPr>
        <w:t>内筒1的一端设置有内螺纹，另一端设置有外螺纹，便于与管柱连接；内筒1外侧设置有与内筒1外侧螺纹匹配的压紧螺母9，压紧螺母9与外筒2之间、内筒1与外筒2之间均设置有密封垫圈10；内筒1内还固定有微型发电机11，微型发电机11的转子12与内筒</w:t>
      </w:r>
      <w:r>
        <w:rPr>
          <w:rFonts w:hint="eastAsia" w:asciiTheme="minorEastAsia" w:hAnsiTheme="minorEastAsia" w:cstheme="minorEastAsia"/>
          <w:color w:val="auto"/>
          <w:sz w:val="24"/>
          <w:szCs w:val="24"/>
          <w:lang w:val="en-US" w:eastAsia="zh-CN"/>
        </w:rPr>
        <w:t>1</w:t>
      </w:r>
      <w:r>
        <w:rPr>
          <w:rFonts w:hint="eastAsia" w:asciiTheme="minorEastAsia" w:hAnsiTheme="minorEastAsia" w:eastAsiaTheme="minorEastAsia" w:cstheme="minorEastAsia"/>
          <w:color w:val="auto"/>
          <w:sz w:val="24"/>
          <w:szCs w:val="24"/>
          <w:lang w:val="en-US" w:eastAsia="zh-CN"/>
        </w:rPr>
        <w:t>中心线重合，所述微型发电机11与充电电池5通过电线连接且电线穿过内筒1并与内筒1密封连接</w:t>
      </w:r>
      <w:r>
        <w:rPr>
          <w:rFonts w:hint="eastAsia" w:asciiTheme="minorEastAsia" w:hAnsiTheme="minorEastAsia" w:cstheme="minorEastAsia"/>
          <w:color w:val="auto"/>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所述为充电电池5为锂离子电池。</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所述应变片4包括与内筒中心线平行的竖直应变片13和与竖直应变片垂直的水平应变片14。</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尽管已经示出和描述了本实用新型的实施例，对于本领域的普通技术人员而言，可以理解在不脱离本实用新型的原理和精神的情况下可以对这些实施例进行多种变化、修改、替换和变型，本实用新型的范围由所附权利要求及其等同物限定。</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Theme="minorEastAsia" w:hAnsiTheme="minorEastAsia" w:eastAsiaTheme="minorEastAsia" w:cstheme="minorEastAsia"/>
          <w:b/>
          <w:color w:val="auto"/>
          <w:sz w:val="24"/>
          <w:szCs w:val="24"/>
        </w:rPr>
        <w:sectPr>
          <w:headerReference r:id="rId9" w:type="default"/>
          <w:pgSz w:w="11906" w:h="16838"/>
          <w:pgMar w:top="1418" w:right="1134" w:bottom="1134" w:left="1418" w:header="567" w:footer="567" w:gutter="0"/>
          <w:pgNumType w:start="1"/>
          <w:cols w:space="720" w:num="1"/>
          <w:docGrid w:type="lines" w:linePitch="381" w:charSpace="0"/>
        </w:sectPr>
      </w:pPr>
    </w:p>
    <w:p>
      <w:pPr>
        <w:pStyle w:val="9"/>
        <w:keepNext w:val="0"/>
        <w:keepLines w:val="0"/>
        <w:pageBreakBefore w:val="0"/>
        <w:kinsoku/>
        <w:wordWrap/>
        <w:overflowPunct/>
        <w:topLinePunct w:val="0"/>
        <w:autoSpaceDE/>
        <w:autoSpaceDN/>
        <w:bidi w:val="0"/>
        <w:adjustRightInd/>
        <w:snapToGrid/>
        <w:spacing w:line="360" w:lineRule="auto"/>
        <w:ind w:left="0" w:leftChars="0" w:right="0" w:rightChars="0"/>
        <w:jc w:val="center"/>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kern w:val="0"/>
          <w:sz w:val="24"/>
          <w:szCs w:val="24"/>
          <w:lang w:val="en-US" w:eastAsia="zh-CN" w:bidi="ar"/>
        </w:rPr>
        <w:drawing>
          <wp:inline distT="0" distB="0" distL="114300" distR="114300">
            <wp:extent cx="3949065" cy="4342130"/>
            <wp:effectExtent l="0" t="0" r="13335" b="1270"/>
            <wp:docPr id="2" name="图片 2" descr="一种井下管柱受力监测装置-Mo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一种井下管柱受力监测装置-Model"/>
                    <pic:cNvPicPr>
                      <a:picLocks noChangeAspect="1"/>
                    </pic:cNvPicPr>
                  </pic:nvPicPr>
                  <pic:blipFill>
                    <a:blip r:embed="rId13"/>
                    <a:srcRect l="22429" t="21422" r="25328" b="6773"/>
                    <a:stretch>
                      <a:fillRect/>
                    </a:stretch>
                  </pic:blipFill>
                  <pic:spPr>
                    <a:xfrm>
                      <a:off x="0" y="0"/>
                      <a:ext cx="3949065" cy="434213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图 1</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Theme="minorEastAsia" w:hAnsiTheme="minorEastAsia" w:eastAsiaTheme="minorEastAsia" w:cstheme="minorEastAsia"/>
          <w:bCs/>
          <w:color w:val="auto"/>
          <w:sz w:val="24"/>
          <w:szCs w:val="24"/>
        </w:rPr>
      </w:pP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drawing>
          <wp:inline distT="0" distB="0" distL="114300" distR="114300">
            <wp:extent cx="2644775" cy="2879725"/>
            <wp:effectExtent l="0" t="0" r="3175" b="15875"/>
            <wp:docPr id="3" name="图片 3" descr="一种井下管柱受力监测装置-Model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一种井下管柱受力监测装置-Model2"/>
                    <pic:cNvPicPr>
                      <a:picLocks noChangeAspect="1"/>
                    </pic:cNvPicPr>
                  </pic:nvPicPr>
                  <pic:blipFill>
                    <a:blip r:embed="rId14"/>
                    <a:srcRect l="23816" t="17957" r="21925" b="8191"/>
                    <a:stretch>
                      <a:fillRect/>
                    </a:stretch>
                  </pic:blipFill>
                  <pic:spPr>
                    <a:xfrm>
                      <a:off x="0" y="0"/>
                      <a:ext cx="2644775" cy="2879725"/>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rPr>
        <w:t xml:space="preserve">图 </w:t>
      </w:r>
      <w:r>
        <w:rPr>
          <w:rFonts w:hint="eastAsia" w:asciiTheme="minorEastAsia" w:hAnsiTheme="minorEastAsia" w:eastAsiaTheme="minorEastAsia" w:cstheme="minorEastAsia"/>
          <w:bCs/>
          <w:color w:val="auto"/>
          <w:sz w:val="24"/>
          <w:szCs w:val="24"/>
          <w:lang w:val="en-US" w:eastAsia="zh-CN"/>
        </w:rPr>
        <w:t>2</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Theme="minorEastAsia" w:hAnsiTheme="minorEastAsia" w:eastAsiaTheme="minorEastAsia" w:cstheme="minorEastAsia"/>
          <w:bCs/>
          <w:color w:val="auto"/>
          <w:sz w:val="24"/>
          <w:szCs w:val="24"/>
          <w:lang w:val="en-US" w:eastAsia="zh-CN"/>
        </w:rPr>
      </w:pPr>
    </w:p>
    <w:sectPr>
      <w:headerReference r:id="rId10" w:type="default"/>
      <w:footerReference r:id="rId11" w:type="default"/>
      <w:pgSz w:w="11906" w:h="16838"/>
      <w:pgMar w:top="1418" w:right="0" w:bottom="1134" w:left="0" w:header="567" w:footer="567" w:gutter="0"/>
      <w:pgNumType w:start="1"/>
      <w:cols w:space="720"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2</w:t>
    </w:r>
    <w:r>
      <w:rP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2</w:t>
    </w:r>
    <w:r>
      <w:rPr>
        <w:sz w:val="24"/>
        <w:szCs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hint="eastAsia"/>
        <w:szCs w:val="28"/>
      </w:rPr>
    </w:pPr>
    <w:r>
      <w:rPr>
        <w:rFonts w:hint="eastAsia"/>
        <w:b/>
        <w:bCs/>
        <w:sz w:val="32"/>
        <w:szCs w:val="28"/>
        <w:lang w:val="en-US" w:eastAsia="zh-CN"/>
      </w:rPr>
      <w:t xml:space="preserve">说    明    书    </w:t>
    </w:r>
    <w:r>
      <w:rPr>
        <w:rFonts w:hint="eastAsia"/>
        <w:b/>
        <w:bCs/>
        <w:sz w:val="32"/>
        <w:szCs w:val="28"/>
      </w:rPr>
      <w:t>摘    要</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hint="default" w:eastAsiaTheme="minorEastAsia"/>
        <w:szCs w:val="28"/>
        <w:lang w:val="en-US" w:eastAsia="zh-CN"/>
      </w:rPr>
    </w:pPr>
    <w:r>
      <w:rPr>
        <w:rFonts w:hint="eastAsia"/>
        <w:b/>
        <w:bCs/>
        <w:sz w:val="32"/>
        <w:szCs w:val="28"/>
        <w:lang w:val="en-US" w:eastAsia="zh-CN"/>
      </w:rPr>
      <w:t>摘  要  附  图</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hint="eastAsia" w:eastAsiaTheme="minorEastAsia"/>
        <w:szCs w:val="28"/>
        <w:lang w:val="en-US" w:eastAsia="zh-CN"/>
      </w:rPr>
    </w:pPr>
    <w:r>
      <w:rPr>
        <w:rFonts w:hint="eastAsia"/>
        <w:b/>
        <w:bCs/>
        <w:sz w:val="32"/>
        <w:szCs w:val="28"/>
        <w:lang w:val="en-US" w:eastAsia="zh-CN"/>
      </w:rPr>
      <w:t>权  利  要  求  书</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hint="default" w:eastAsiaTheme="minorEastAsia"/>
        <w:szCs w:val="28"/>
        <w:lang w:val="en-US" w:eastAsia="zh-CN"/>
      </w:rPr>
    </w:pPr>
    <w:r>
      <w:rPr>
        <w:rFonts w:hint="eastAsia"/>
        <w:b/>
        <w:bCs/>
        <w:sz w:val="32"/>
        <w:szCs w:val="28"/>
        <w:lang w:val="en-US" w:eastAsia="zh-CN"/>
      </w:rPr>
      <w:t>说  明  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hint="eastAsia"/>
        <w:szCs w:val="28"/>
      </w:rPr>
    </w:pPr>
    <w:r>
      <w:rPr>
        <w:rFonts w:hint="eastAsia"/>
        <w:b/>
        <w:bCs/>
        <w:sz w:val="32"/>
        <w:szCs w:val="28"/>
      </w:rPr>
      <w:t>说    明    书    附    图</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51C641E"/>
    <w:multiLevelType w:val="singleLevel"/>
    <w:tmpl w:val="D51C641E"/>
    <w:lvl w:ilvl="0" w:tentative="0">
      <w:start w:val="1"/>
      <w:numFmt w:val="decimal"/>
      <w:suff w:val="nothing"/>
      <w:lvlText w:val="（%1）"/>
      <w:lvlJc w:val="left"/>
    </w:lvl>
  </w:abstractNum>
  <w:abstractNum w:abstractNumId="1">
    <w:nsid w:val="314C0453"/>
    <w:multiLevelType w:val="singleLevel"/>
    <w:tmpl w:val="314C0453"/>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6A0"/>
    <w:rsid w:val="003E2BDC"/>
    <w:rsid w:val="0049510C"/>
    <w:rsid w:val="00A97812"/>
    <w:rsid w:val="00AA4D60"/>
    <w:rsid w:val="00C146A0"/>
    <w:rsid w:val="00CA0EA5"/>
    <w:rsid w:val="011E0FB6"/>
    <w:rsid w:val="01373D12"/>
    <w:rsid w:val="01487A4B"/>
    <w:rsid w:val="01C74031"/>
    <w:rsid w:val="020A71FE"/>
    <w:rsid w:val="020F5894"/>
    <w:rsid w:val="025A4A0F"/>
    <w:rsid w:val="02A457B6"/>
    <w:rsid w:val="02E76B69"/>
    <w:rsid w:val="032039D6"/>
    <w:rsid w:val="033B556A"/>
    <w:rsid w:val="039B2A88"/>
    <w:rsid w:val="04123574"/>
    <w:rsid w:val="043E346E"/>
    <w:rsid w:val="05193D3C"/>
    <w:rsid w:val="05435254"/>
    <w:rsid w:val="055B3F1B"/>
    <w:rsid w:val="057A4BEE"/>
    <w:rsid w:val="058975D4"/>
    <w:rsid w:val="05A36BFB"/>
    <w:rsid w:val="05E6271A"/>
    <w:rsid w:val="06005664"/>
    <w:rsid w:val="060D0918"/>
    <w:rsid w:val="06514D1F"/>
    <w:rsid w:val="06DB2131"/>
    <w:rsid w:val="06E71257"/>
    <w:rsid w:val="06EB19E8"/>
    <w:rsid w:val="07641597"/>
    <w:rsid w:val="077C3900"/>
    <w:rsid w:val="07966B90"/>
    <w:rsid w:val="07A81AFB"/>
    <w:rsid w:val="07C04827"/>
    <w:rsid w:val="07D14696"/>
    <w:rsid w:val="07F3166C"/>
    <w:rsid w:val="08347EAE"/>
    <w:rsid w:val="0893013F"/>
    <w:rsid w:val="08AF0C36"/>
    <w:rsid w:val="08BB617A"/>
    <w:rsid w:val="08E75134"/>
    <w:rsid w:val="09954DD4"/>
    <w:rsid w:val="09A016DF"/>
    <w:rsid w:val="09B52725"/>
    <w:rsid w:val="09DB0568"/>
    <w:rsid w:val="0A0D5846"/>
    <w:rsid w:val="0A144DDB"/>
    <w:rsid w:val="0A171B8E"/>
    <w:rsid w:val="0B5A143E"/>
    <w:rsid w:val="0C1E5384"/>
    <w:rsid w:val="0C5827E1"/>
    <w:rsid w:val="0C8036A1"/>
    <w:rsid w:val="0CF639D0"/>
    <w:rsid w:val="0D107E64"/>
    <w:rsid w:val="0D157F07"/>
    <w:rsid w:val="0D1610E2"/>
    <w:rsid w:val="0D4C6D01"/>
    <w:rsid w:val="0D926012"/>
    <w:rsid w:val="0DCF0DD6"/>
    <w:rsid w:val="0DDD5D11"/>
    <w:rsid w:val="0E09650B"/>
    <w:rsid w:val="0E490974"/>
    <w:rsid w:val="0E4A7382"/>
    <w:rsid w:val="0E5A57EE"/>
    <w:rsid w:val="0E850F29"/>
    <w:rsid w:val="0E863B2C"/>
    <w:rsid w:val="0EC66DC0"/>
    <w:rsid w:val="0F421602"/>
    <w:rsid w:val="0F426192"/>
    <w:rsid w:val="0F566B3E"/>
    <w:rsid w:val="0F615E2E"/>
    <w:rsid w:val="0F64766B"/>
    <w:rsid w:val="101D4D64"/>
    <w:rsid w:val="106D2D51"/>
    <w:rsid w:val="11055486"/>
    <w:rsid w:val="110B6EE0"/>
    <w:rsid w:val="11170CB9"/>
    <w:rsid w:val="11370BF9"/>
    <w:rsid w:val="118E20D0"/>
    <w:rsid w:val="11A2274C"/>
    <w:rsid w:val="122B3F38"/>
    <w:rsid w:val="123A08CA"/>
    <w:rsid w:val="124C2E8D"/>
    <w:rsid w:val="12AD03D0"/>
    <w:rsid w:val="13033B25"/>
    <w:rsid w:val="131356CF"/>
    <w:rsid w:val="132A7B16"/>
    <w:rsid w:val="134066A4"/>
    <w:rsid w:val="13681C3C"/>
    <w:rsid w:val="137A52DA"/>
    <w:rsid w:val="137C48A6"/>
    <w:rsid w:val="14456D12"/>
    <w:rsid w:val="147152A7"/>
    <w:rsid w:val="149C09E8"/>
    <w:rsid w:val="14D151BC"/>
    <w:rsid w:val="15314263"/>
    <w:rsid w:val="15474052"/>
    <w:rsid w:val="154F78E5"/>
    <w:rsid w:val="15542988"/>
    <w:rsid w:val="156E5A56"/>
    <w:rsid w:val="15E72EDF"/>
    <w:rsid w:val="15EF28BA"/>
    <w:rsid w:val="15F1064D"/>
    <w:rsid w:val="16AE1DD8"/>
    <w:rsid w:val="16C70EF2"/>
    <w:rsid w:val="16CE7C97"/>
    <w:rsid w:val="16F37BA3"/>
    <w:rsid w:val="16F94430"/>
    <w:rsid w:val="173B264D"/>
    <w:rsid w:val="17424B50"/>
    <w:rsid w:val="175242D7"/>
    <w:rsid w:val="179A1B84"/>
    <w:rsid w:val="189174C5"/>
    <w:rsid w:val="18D562FF"/>
    <w:rsid w:val="19737298"/>
    <w:rsid w:val="197C42D1"/>
    <w:rsid w:val="197E0DED"/>
    <w:rsid w:val="19AB6C7C"/>
    <w:rsid w:val="1A2824A6"/>
    <w:rsid w:val="1A797ADE"/>
    <w:rsid w:val="1AA93BC6"/>
    <w:rsid w:val="1B7D1A0D"/>
    <w:rsid w:val="1B9609FF"/>
    <w:rsid w:val="1C54326A"/>
    <w:rsid w:val="1CFD4388"/>
    <w:rsid w:val="1D0D7E36"/>
    <w:rsid w:val="1D2F3B75"/>
    <w:rsid w:val="1D352844"/>
    <w:rsid w:val="1D3E5CC6"/>
    <w:rsid w:val="1D903575"/>
    <w:rsid w:val="1DBD6F62"/>
    <w:rsid w:val="1DDF1E9A"/>
    <w:rsid w:val="1E25466A"/>
    <w:rsid w:val="1F0A4275"/>
    <w:rsid w:val="1F2C2CC4"/>
    <w:rsid w:val="1F8769A9"/>
    <w:rsid w:val="1FD53916"/>
    <w:rsid w:val="1FE81F34"/>
    <w:rsid w:val="204142B0"/>
    <w:rsid w:val="20545830"/>
    <w:rsid w:val="206A3069"/>
    <w:rsid w:val="20A45ECD"/>
    <w:rsid w:val="20D83264"/>
    <w:rsid w:val="21041A43"/>
    <w:rsid w:val="211C308C"/>
    <w:rsid w:val="2144147F"/>
    <w:rsid w:val="214D2568"/>
    <w:rsid w:val="218221E0"/>
    <w:rsid w:val="218A380E"/>
    <w:rsid w:val="21F01139"/>
    <w:rsid w:val="21FC7B32"/>
    <w:rsid w:val="2229772C"/>
    <w:rsid w:val="22864226"/>
    <w:rsid w:val="22BA3F8F"/>
    <w:rsid w:val="22E21B9F"/>
    <w:rsid w:val="23AE73A3"/>
    <w:rsid w:val="23DD3AF8"/>
    <w:rsid w:val="23DF60C8"/>
    <w:rsid w:val="248A2B46"/>
    <w:rsid w:val="24980182"/>
    <w:rsid w:val="24AA6AEC"/>
    <w:rsid w:val="25744795"/>
    <w:rsid w:val="25D82E1B"/>
    <w:rsid w:val="25DA65FC"/>
    <w:rsid w:val="26053331"/>
    <w:rsid w:val="26200FD7"/>
    <w:rsid w:val="26597F27"/>
    <w:rsid w:val="26D2508A"/>
    <w:rsid w:val="26DB5056"/>
    <w:rsid w:val="274920AF"/>
    <w:rsid w:val="2758589D"/>
    <w:rsid w:val="27E10C6E"/>
    <w:rsid w:val="28222BA3"/>
    <w:rsid w:val="284030D5"/>
    <w:rsid w:val="284705A9"/>
    <w:rsid w:val="28682D3F"/>
    <w:rsid w:val="28BC14D1"/>
    <w:rsid w:val="28CC3849"/>
    <w:rsid w:val="28F26198"/>
    <w:rsid w:val="291F415F"/>
    <w:rsid w:val="29341402"/>
    <w:rsid w:val="293C28FE"/>
    <w:rsid w:val="295D1C7B"/>
    <w:rsid w:val="29813A43"/>
    <w:rsid w:val="29BE1FE8"/>
    <w:rsid w:val="29E82C83"/>
    <w:rsid w:val="29EE6978"/>
    <w:rsid w:val="2A284A4B"/>
    <w:rsid w:val="2A4379D2"/>
    <w:rsid w:val="2A67198B"/>
    <w:rsid w:val="2A832CF0"/>
    <w:rsid w:val="2AA626AA"/>
    <w:rsid w:val="2AA966B5"/>
    <w:rsid w:val="2ABA3975"/>
    <w:rsid w:val="2ABD792E"/>
    <w:rsid w:val="2AF91617"/>
    <w:rsid w:val="2B743C5A"/>
    <w:rsid w:val="2B9C7E2C"/>
    <w:rsid w:val="2BFF5CAB"/>
    <w:rsid w:val="2C2C2849"/>
    <w:rsid w:val="2C307F13"/>
    <w:rsid w:val="2C360302"/>
    <w:rsid w:val="2C661C84"/>
    <w:rsid w:val="2C7478E4"/>
    <w:rsid w:val="2CF02FD7"/>
    <w:rsid w:val="2D011D62"/>
    <w:rsid w:val="2D1373B6"/>
    <w:rsid w:val="2D187227"/>
    <w:rsid w:val="2D227519"/>
    <w:rsid w:val="2DA40310"/>
    <w:rsid w:val="2DFB23C7"/>
    <w:rsid w:val="2E79129C"/>
    <w:rsid w:val="2EB86732"/>
    <w:rsid w:val="2EDF08E4"/>
    <w:rsid w:val="2EE12654"/>
    <w:rsid w:val="2EE27422"/>
    <w:rsid w:val="2EE96294"/>
    <w:rsid w:val="2EFE7BE9"/>
    <w:rsid w:val="2F234F04"/>
    <w:rsid w:val="2F52375E"/>
    <w:rsid w:val="2FC845DF"/>
    <w:rsid w:val="2FEC7D4A"/>
    <w:rsid w:val="2FF25164"/>
    <w:rsid w:val="300D1ED6"/>
    <w:rsid w:val="3047473D"/>
    <w:rsid w:val="3049233C"/>
    <w:rsid w:val="306854B3"/>
    <w:rsid w:val="306E41F7"/>
    <w:rsid w:val="3076473D"/>
    <w:rsid w:val="30C91FEE"/>
    <w:rsid w:val="30EE2267"/>
    <w:rsid w:val="31022629"/>
    <w:rsid w:val="3138228E"/>
    <w:rsid w:val="321832B1"/>
    <w:rsid w:val="321A1F74"/>
    <w:rsid w:val="32FF6A92"/>
    <w:rsid w:val="330360C7"/>
    <w:rsid w:val="33685811"/>
    <w:rsid w:val="338063B4"/>
    <w:rsid w:val="338F4748"/>
    <w:rsid w:val="341925B0"/>
    <w:rsid w:val="3455536A"/>
    <w:rsid w:val="34714F61"/>
    <w:rsid w:val="3492464C"/>
    <w:rsid w:val="350B7A24"/>
    <w:rsid w:val="35936770"/>
    <w:rsid w:val="35947837"/>
    <w:rsid w:val="35C2357B"/>
    <w:rsid w:val="36891667"/>
    <w:rsid w:val="368B53FC"/>
    <w:rsid w:val="36937697"/>
    <w:rsid w:val="376671A2"/>
    <w:rsid w:val="37770932"/>
    <w:rsid w:val="37772E55"/>
    <w:rsid w:val="37931E9F"/>
    <w:rsid w:val="37986EC7"/>
    <w:rsid w:val="37A72AF3"/>
    <w:rsid w:val="37FD74CF"/>
    <w:rsid w:val="38073939"/>
    <w:rsid w:val="382B6C83"/>
    <w:rsid w:val="38781A20"/>
    <w:rsid w:val="387B6F3A"/>
    <w:rsid w:val="38891161"/>
    <w:rsid w:val="388E6EFE"/>
    <w:rsid w:val="389F1BE7"/>
    <w:rsid w:val="38DE7526"/>
    <w:rsid w:val="38EF057C"/>
    <w:rsid w:val="39113313"/>
    <w:rsid w:val="397A0085"/>
    <w:rsid w:val="39E46432"/>
    <w:rsid w:val="39F02894"/>
    <w:rsid w:val="3A106EFA"/>
    <w:rsid w:val="3AF302E6"/>
    <w:rsid w:val="3AF77D30"/>
    <w:rsid w:val="3AFC56DE"/>
    <w:rsid w:val="3B0346DA"/>
    <w:rsid w:val="3B9B33CE"/>
    <w:rsid w:val="3BA5214F"/>
    <w:rsid w:val="3BA73F42"/>
    <w:rsid w:val="3BC914D0"/>
    <w:rsid w:val="3BE117FA"/>
    <w:rsid w:val="3BE55753"/>
    <w:rsid w:val="3BEF5040"/>
    <w:rsid w:val="3C2A17EB"/>
    <w:rsid w:val="3CB25D6E"/>
    <w:rsid w:val="3CC30AA2"/>
    <w:rsid w:val="3E644FB9"/>
    <w:rsid w:val="3E6B5E04"/>
    <w:rsid w:val="3EBA660D"/>
    <w:rsid w:val="3ED61A49"/>
    <w:rsid w:val="3F31603F"/>
    <w:rsid w:val="3F490C7A"/>
    <w:rsid w:val="3FE5333B"/>
    <w:rsid w:val="40063E36"/>
    <w:rsid w:val="410A6C7E"/>
    <w:rsid w:val="411A28D0"/>
    <w:rsid w:val="4166703E"/>
    <w:rsid w:val="425E5A09"/>
    <w:rsid w:val="428E0228"/>
    <w:rsid w:val="42C0294F"/>
    <w:rsid w:val="42FF286D"/>
    <w:rsid w:val="4318033B"/>
    <w:rsid w:val="433E2E15"/>
    <w:rsid w:val="43F97649"/>
    <w:rsid w:val="440609CB"/>
    <w:rsid w:val="442866C8"/>
    <w:rsid w:val="444D3E26"/>
    <w:rsid w:val="44CB400E"/>
    <w:rsid w:val="44D74D63"/>
    <w:rsid w:val="4514677E"/>
    <w:rsid w:val="45753BD1"/>
    <w:rsid w:val="45EC1478"/>
    <w:rsid w:val="462416F7"/>
    <w:rsid w:val="46E442AE"/>
    <w:rsid w:val="46EC3E71"/>
    <w:rsid w:val="474F7F46"/>
    <w:rsid w:val="476167BF"/>
    <w:rsid w:val="47801563"/>
    <w:rsid w:val="479377A7"/>
    <w:rsid w:val="47D00AF8"/>
    <w:rsid w:val="47D03F0D"/>
    <w:rsid w:val="47DE0D21"/>
    <w:rsid w:val="47E84104"/>
    <w:rsid w:val="48140EFA"/>
    <w:rsid w:val="481F651A"/>
    <w:rsid w:val="48334EFE"/>
    <w:rsid w:val="485627FB"/>
    <w:rsid w:val="486D1131"/>
    <w:rsid w:val="48827A3D"/>
    <w:rsid w:val="48BA5BEF"/>
    <w:rsid w:val="48EF7FF1"/>
    <w:rsid w:val="499C5015"/>
    <w:rsid w:val="4A420AB2"/>
    <w:rsid w:val="4A4A28B2"/>
    <w:rsid w:val="4A54648E"/>
    <w:rsid w:val="4A797E80"/>
    <w:rsid w:val="4B3F6626"/>
    <w:rsid w:val="4BA6417A"/>
    <w:rsid w:val="4BF531FF"/>
    <w:rsid w:val="4C09233F"/>
    <w:rsid w:val="4C370F33"/>
    <w:rsid w:val="4C375013"/>
    <w:rsid w:val="4C3C20D6"/>
    <w:rsid w:val="4C4359D1"/>
    <w:rsid w:val="4C4C3ED4"/>
    <w:rsid w:val="4C8D1282"/>
    <w:rsid w:val="4C9266F7"/>
    <w:rsid w:val="4CC87BED"/>
    <w:rsid w:val="4CFC487A"/>
    <w:rsid w:val="4D3574A4"/>
    <w:rsid w:val="4D7F70BA"/>
    <w:rsid w:val="4E88505E"/>
    <w:rsid w:val="4E8C486E"/>
    <w:rsid w:val="4EA448C5"/>
    <w:rsid w:val="4EDC2A50"/>
    <w:rsid w:val="4F3749E2"/>
    <w:rsid w:val="4FD40738"/>
    <w:rsid w:val="5041539D"/>
    <w:rsid w:val="50A4286F"/>
    <w:rsid w:val="50EC3C43"/>
    <w:rsid w:val="512E6EC5"/>
    <w:rsid w:val="514467C8"/>
    <w:rsid w:val="51BF6D63"/>
    <w:rsid w:val="51D75CD2"/>
    <w:rsid w:val="524359F5"/>
    <w:rsid w:val="52883222"/>
    <w:rsid w:val="52C56B89"/>
    <w:rsid w:val="52CB0F80"/>
    <w:rsid w:val="536D6046"/>
    <w:rsid w:val="53E82361"/>
    <w:rsid w:val="53FE6386"/>
    <w:rsid w:val="54152122"/>
    <w:rsid w:val="54193538"/>
    <w:rsid w:val="54390518"/>
    <w:rsid w:val="54B16F86"/>
    <w:rsid w:val="550E5C6E"/>
    <w:rsid w:val="55121975"/>
    <w:rsid w:val="553527F2"/>
    <w:rsid w:val="553C5A4C"/>
    <w:rsid w:val="555F6C6C"/>
    <w:rsid w:val="55CE7E20"/>
    <w:rsid w:val="567C410A"/>
    <w:rsid w:val="56A95164"/>
    <w:rsid w:val="57D0307D"/>
    <w:rsid w:val="57DD4C4E"/>
    <w:rsid w:val="581327AE"/>
    <w:rsid w:val="5849780E"/>
    <w:rsid w:val="584C6111"/>
    <w:rsid w:val="5886200F"/>
    <w:rsid w:val="589553DB"/>
    <w:rsid w:val="592E16C0"/>
    <w:rsid w:val="59F75D7D"/>
    <w:rsid w:val="59FE31DA"/>
    <w:rsid w:val="59FE567A"/>
    <w:rsid w:val="5A202C77"/>
    <w:rsid w:val="5A350CB8"/>
    <w:rsid w:val="5AD754CA"/>
    <w:rsid w:val="5AF621C0"/>
    <w:rsid w:val="5B09352B"/>
    <w:rsid w:val="5B3B3D7A"/>
    <w:rsid w:val="5B7955B4"/>
    <w:rsid w:val="5BE03BC8"/>
    <w:rsid w:val="5C0C5DB9"/>
    <w:rsid w:val="5C0F4710"/>
    <w:rsid w:val="5C2026DC"/>
    <w:rsid w:val="5C4F63D4"/>
    <w:rsid w:val="5CD01A97"/>
    <w:rsid w:val="5CDF0398"/>
    <w:rsid w:val="5CE40C1B"/>
    <w:rsid w:val="5CE8396A"/>
    <w:rsid w:val="5D6918C3"/>
    <w:rsid w:val="5D6A3466"/>
    <w:rsid w:val="5DB71109"/>
    <w:rsid w:val="5DC77E7C"/>
    <w:rsid w:val="5DF24768"/>
    <w:rsid w:val="60152223"/>
    <w:rsid w:val="60C53159"/>
    <w:rsid w:val="60C54528"/>
    <w:rsid w:val="60F8318E"/>
    <w:rsid w:val="60FD6797"/>
    <w:rsid w:val="6184792B"/>
    <w:rsid w:val="61AE3F96"/>
    <w:rsid w:val="61C73D4E"/>
    <w:rsid w:val="61CE549C"/>
    <w:rsid w:val="61D82245"/>
    <w:rsid w:val="61F2022A"/>
    <w:rsid w:val="6244139B"/>
    <w:rsid w:val="6398368A"/>
    <w:rsid w:val="63C30FE2"/>
    <w:rsid w:val="643A7B60"/>
    <w:rsid w:val="64415E4E"/>
    <w:rsid w:val="64445B59"/>
    <w:rsid w:val="6476212B"/>
    <w:rsid w:val="648C6A72"/>
    <w:rsid w:val="64E6722F"/>
    <w:rsid w:val="65026A7D"/>
    <w:rsid w:val="65C65DD7"/>
    <w:rsid w:val="65F37163"/>
    <w:rsid w:val="66B43F57"/>
    <w:rsid w:val="67161BB9"/>
    <w:rsid w:val="67183686"/>
    <w:rsid w:val="67803557"/>
    <w:rsid w:val="67EB7747"/>
    <w:rsid w:val="67F71CB9"/>
    <w:rsid w:val="680A1CC4"/>
    <w:rsid w:val="681B53D4"/>
    <w:rsid w:val="69406101"/>
    <w:rsid w:val="6958590C"/>
    <w:rsid w:val="697268F4"/>
    <w:rsid w:val="699C653D"/>
    <w:rsid w:val="6A4521C6"/>
    <w:rsid w:val="6A4D0E75"/>
    <w:rsid w:val="6A9D242B"/>
    <w:rsid w:val="6BCD691D"/>
    <w:rsid w:val="6BCD6EDE"/>
    <w:rsid w:val="6BE1133F"/>
    <w:rsid w:val="6BE65D2C"/>
    <w:rsid w:val="6C220DC3"/>
    <w:rsid w:val="6C4765B8"/>
    <w:rsid w:val="6C7E3FD7"/>
    <w:rsid w:val="6C815BD2"/>
    <w:rsid w:val="6D090EF9"/>
    <w:rsid w:val="6D2748A0"/>
    <w:rsid w:val="6D7257C5"/>
    <w:rsid w:val="6DC00018"/>
    <w:rsid w:val="6DEA7956"/>
    <w:rsid w:val="6DFE3EC5"/>
    <w:rsid w:val="6E075798"/>
    <w:rsid w:val="6E385F79"/>
    <w:rsid w:val="6E890625"/>
    <w:rsid w:val="6F291B33"/>
    <w:rsid w:val="6F6D2C58"/>
    <w:rsid w:val="6F7D2E3E"/>
    <w:rsid w:val="6FA77B58"/>
    <w:rsid w:val="6FFA1839"/>
    <w:rsid w:val="70027D8B"/>
    <w:rsid w:val="70353702"/>
    <w:rsid w:val="70502847"/>
    <w:rsid w:val="708D3C45"/>
    <w:rsid w:val="70954CE5"/>
    <w:rsid w:val="70E05AEE"/>
    <w:rsid w:val="70E663F0"/>
    <w:rsid w:val="70EA54AB"/>
    <w:rsid w:val="71191FDD"/>
    <w:rsid w:val="719969BA"/>
    <w:rsid w:val="71D42A95"/>
    <w:rsid w:val="722F3C06"/>
    <w:rsid w:val="72477C41"/>
    <w:rsid w:val="726551C9"/>
    <w:rsid w:val="72A32B2F"/>
    <w:rsid w:val="72C31606"/>
    <w:rsid w:val="72C85E18"/>
    <w:rsid w:val="73574D59"/>
    <w:rsid w:val="739D4281"/>
    <w:rsid w:val="73E268A3"/>
    <w:rsid w:val="740C26EC"/>
    <w:rsid w:val="74893D25"/>
    <w:rsid w:val="749247E7"/>
    <w:rsid w:val="74A20658"/>
    <w:rsid w:val="74D86F11"/>
    <w:rsid w:val="759A6A28"/>
    <w:rsid w:val="75AA583B"/>
    <w:rsid w:val="75AF408E"/>
    <w:rsid w:val="75B82353"/>
    <w:rsid w:val="768F173D"/>
    <w:rsid w:val="77112426"/>
    <w:rsid w:val="771E0BB3"/>
    <w:rsid w:val="774F2CE4"/>
    <w:rsid w:val="77586F83"/>
    <w:rsid w:val="77C37FA9"/>
    <w:rsid w:val="77FF20B1"/>
    <w:rsid w:val="780E6113"/>
    <w:rsid w:val="783E279E"/>
    <w:rsid w:val="784406DC"/>
    <w:rsid w:val="78D94923"/>
    <w:rsid w:val="78FE6629"/>
    <w:rsid w:val="792937C7"/>
    <w:rsid w:val="796029DF"/>
    <w:rsid w:val="799A36F0"/>
    <w:rsid w:val="79C2141D"/>
    <w:rsid w:val="79DF0D34"/>
    <w:rsid w:val="79E74664"/>
    <w:rsid w:val="7A58039B"/>
    <w:rsid w:val="7A6022D5"/>
    <w:rsid w:val="7A7D42FE"/>
    <w:rsid w:val="7AF455DA"/>
    <w:rsid w:val="7B0D714C"/>
    <w:rsid w:val="7B0E4AAD"/>
    <w:rsid w:val="7B1032E0"/>
    <w:rsid w:val="7BB74D40"/>
    <w:rsid w:val="7BE34641"/>
    <w:rsid w:val="7C1556E7"/>
    <w:rsid w:val="7C221CEF"/>
    <w:rsid w:val="7C230AB7"/>
    <w:rsid w:val="7C29139F"/>
    <w:rsid w:val="7C5B3D27"/>
    <w:rsid w:val="7C6215AD"/>
    <w:rsid w:val="7C7E303E"/>
    <w:rsid w:val="7D262CCB"/>
    <w:rsid w:val="7D350C67"/>
    <w:rsid w:val="7D5D4A75"/>
    <w:rsid w:val="7E137C8A"/>
    <w:rsid w:val="7E5E1BD1"/>
    <w:rsid w:val="7F093AC5"/>
    <w:rsid w:val="7F132040"/>
    <w:rsid w:val="7F243758"/>
    <w:rsid w:val="7F2E6839"/>
    <w:rsid w:val="7FC61B37"/>
    <w:rsid w:val="7FD1365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Theme="minorEastAsia" w:cstheme="minorBidi"/>
      <w:kern w:val="28"/>
      <w:sz w:val="24"/>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ascii="Times New Roman" w:hAnsi="Times New Roman" w:eastAsia="楷体_GB2312" w:cs="Times New Roman"/>
      <w:kern w:val="28"/>
      <w:sz w:val="18"/>
      <w:szCs w:val="20"/>
    </w:rPr>
  </w:style>
  <w:style w:type="paragraph" w:styleId="3">
    <w:name w:val="header"/>
    <w:basedOn w:val="1"/>
    <w:qFormat/>
    <w:uiPriority w:val="0"/>
    <w:pPr>
      <w:tabs>
        <w:tab w:val="center" w:pos="4153"/>
        <w:tab w:val="right" w:pos="8306"/>
      </w:tabs>
      <w:snapToGrid w:val="0"/>
      <w:jc w:val="center"/>
    </w:pPr>
    <w:rPr>
      <w:rFonts w:ascii="Times New Roman" w:hAnsi="Times New Roman" w:eastAsia="楷体_GB2312" w:cs="Times New Roman"/>
      <w:kern w:val="28"/>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首段落"/>
    <w:basedOn w:val="1"/>
    <w:qFormat/>
    <w:uiPriority w:val="0"/>
    <w:pPr>
      <w:spacing w:before="120" w:beforeLines="50" w:line="500" w:lineRule="exact"/>
      <w:ind w:firstLine="561"/>
    </w:pPr>
    <w:rPr>
      <w:rFonts w:eastAsia="仿宋_GB2312"/>
      <w:color w:val="000000"/>
      <w:sz w:val="28"/>
    </w:rPr>
  </w:style>
  <w:style w:type="paragraph" w:customStyle="1" w:styleId="8">
    <w:name w:val="È±Ê¡ÎÄ±¾"/>
    <w:basedOn w:val="1"/>
    <w:qFormat/>
    <w:uiPriority w:val="0"/>
    <w:pPr>
      <w:widowControl/>
      <w:overflowPunct w:val="0"/>
      <w:autoSpaceDE w:val="0"/>
      <w:autoSpaceDN w:val="0"/>
      <w:adjustRightInd w:val="0"/>
      <w:spacing w:line="240" w:lineRule="auto"/>
      <w:ind w:firstLine="0" w:firstLineChars="0"/>
      <w:jc w:val="left"/>
      <w:textAlignment w:val="baseline"/>
    </w:pPr>
    <w:rPr>
      <w:rFonts w:eastAsia="宋体"/>
      <w:kern w:val="0"/>
      <w:sz w:val="24"/>
    </w:rPr>
  </w:style>
  <w:style w:type="paragraph" w:customStyle="1" w:styleId="9">
    <w:name w:val="p0"/>
    <w:basedOn w:val="1"/>
    <w:qFormat/>
    <w:uiPriority w:val="0"/>
    <w:pPr>
      <w:widowControl/>
      <w:spacing w:line="240" w:lineRule="auto"/>
      <w:ind w:firstLine="0" w:firstLineChars="0"/>
    </w:pPr>
    <w:rPr>
      <w:rFonts w:ascii="宋体" w:hAnsi="宋体" w:cs="宋体"/>
      <w:b/>
      <w:bCs/>
      <w:kern w:val="0"/>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23</TotalTime>
  <ScaleCrop>false</ScaleCrop>
  <LinksUpToDate>false</LinksUpToDate>
  <CharactersWithSpaces>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2017-05-31T03:20:00Z</dcterms:created>
  <dc:creator>pc-20170327</dc:creator>
  <cp:lastModifiedBy>gaj</cp:lastModifiedBy>
  <dcterms:modified xsi:type="dcterms:W3CDTF">2019-06-03T01:31:55Z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y fmtid="{D5CDD505-2E9C-101B-9397-08002B2CF9AE}" pid="3" name="KSORubyTemplateID" linkTarget="0">
    <vt:lpwstr>6</vt:lpwstr>
  </property>
</Properties>
</file>