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kern w:val="2"/>
          <w:sz w:val="24"/>
          <w:szCs w:val="24"/>
          <w:lang w:val="en-US" w:eastAsia="zh-CN" w:bidi="ar-SA"/>
        </w:rPr>
      </w:pPr>
      <w:r>
        <w:rPr>
          <w:rFonts w:hint="eastAsia" w:ascii="华文仿宋" w:hAnsi="华文仿宋" w:eastAsia="华文仿宋" w:cs="华文仿宋"/>
          <w:color w:val="auto"/>
          <w:sz w:val="24"/>
          <w:szCs w:val="24"/>
        </w:rPr>
        <w:t>本</w:t>
      </w:r>
      <w:r>
        <w:rPr>
          <w:rFonts w:hint="eastAsia" w:ascii="华文仿宋" w:hAnsi="华文仿宋" w:eastAsia="华文仿宋" w:cs="华文仿宋"/>
          <w:color w:val="auto"/>
          <w:sz w:val="24"/>
          <w:szCs w:val="24"/>
          <w:lang w:eastAsia="zh-CN"/>
        </w:rPr>
        <w:t>实用新型</w:t>
      </w:r>
      <w:r>
        <w:rPr>
          <w:rFonts w:hint="eastAsia" w:ascii="华文仿宋" w:hAnsi="华文仿宋" w:eastAsia="华文仿宋" w:cs="华文仿宋"/>
          <w:color w:val="auto"/>
          <w:sz w:val="24"/>
          <w:szCs w:val="24"/>
        </w:rPr>
        <w:t>提供了</w:t>
      </w:r>
      <w:r>
        <w:rPr>
          <w:rFonts w:hint="eastAsia" w:ascii="华文仿宋" w:hAnsi="华文仿宋" w:eastAsia="华文仿宋" w:cs="华文仿宋"/>
          <w:color w:val="auto"/>
          <w:kern w:val="2"/>
          <w:sz w:val="24"/>
          <w:szCs w:val="24"/>
          <w:lang w:val="en-US" w:eastAsia="zh-CN" w:bidi="ar-SA"/>
        </w:rPr>
        <w:t>一种缝洞型油藏注气驱替实验装置，</w:t>
      </w:r>
      <w:r>
        <w:rPr>
          <w:rFonts w:hint="eastAsia" w:ascii="华文仿宋" w:hAnsi="华文仿宋" w:eastAsia="华文仿宋" w:cs="华文仿宋"/>
          <w:b w:val="0"/>
          <w:bCs w:val="0"/>
          <w:color w:val="auto"/>
          <w:kern w:val="2"/>
          <w:sz w:val="24"/>
          <w:szCs w:val="24"/>
          <w:lang w:val="en-US" w:eastAsia="zh-CN" w:bidi="ar-SA"/>
        </w:rPr>
        <w:t>包括依次连接的恒压泵、活塞容器、岩心夹持器、回压控制阀和量油筒，述回压控制阀与高压氮气瓶连接，岩心夹持器位于恒温水浴箱中且还连接有围压泵，恒温水浴箱位于活动支撑台；量油筒顶部连接有由干燥瓶、流量计和净化罐依次连接的气体计量处理系统；量油筒底部连接有U型管，U型管另一端出液口位于量水筒，量水筒和量油筒位均位于电子天平上；</w:t>
      </w:r>
      <w:r>
        <w:rPr>
          <w:rFonts w:hint="eastAsia" w:ascii="华文仿宋" w:hAnsi="华文仿宋" w:eastAsia="华文仿宋" w:cs="华文仿宋"/>
          <w:color w:val="auto"/>
          <w:kern w:val="2"/>
          <w:sz w:val="24"/>
          <w:szCs w:val="24"/>
          <w:lang w:val="en-US" w:eastAsia="zh-CN" w:bidi="ar-SA"/>
        </w:rPr>
        <w:t>本实用新型提供</w:t>
      </w:r>
      <w:r>
        <w:rPr>
          <w:rFonts w:hint="eastAsia" w:ascii="华文仿宋" w:hAnsi="华文仿宋" w:eastAsia="华文仿宋" w:cs="华文仿宋"/>
          <w:b w:val="0"/>
          <w:bCs w:val="0"/>
          <w:color w:val="auto"/>
          <w:kern w:val="2"/>
          <w:sz w:val="24"/>
          <w:szCs w:val="24"/>
          <w:lang w:val="en-US" w:eastAsia="zh-CN" w:bidi="ar-SA"/>
        </w:rPr>
        <w:t>的缝洞型油藏注气驱替实验装置</w:t>
      </w:r>
      <w:r>
        <w:rPr>
          <w:rFonts w:hint="eastAsia" w:ascii="华文仿宋" w:hAnsi="华文仿宋" w:eastAsia="华文仿宋" w:cs="华文仿宋"/>
          <w:color w:val="auto"/>
          <w:kern w:val="2"/>
          <w:sz w:val="24"/>
          <w:szCs w:val="24"/>
          <w:lang w:val="en-US" w:eastAsia="zh-CN" w:bidi="ar-SA"/>
        </w:rPr>
        <w:t>结构简单，其岩心模型位于恒温水浴中且可以改变倾角，可以模拟缝洞型油藏在不同温度、不同注入角度下的注气驱替开采过程，从而为现场确定缝洞型油藏开采方案提供有力的理论指导。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华文仿宋" w:hAnsi="华文仿宋" w:eastAsia="华文仿宋" w:cs="华文仿宋"/>
          <w:color w:val="auto"/>
          <w:kern w:val="2"/>
          <w:sz w:val="24"/>
          <w:szCs w:val="24"/>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华文仿宋" w:hAnsi="华文仿宋" w:eastAsia="华文仿宋" w:cs="华文仿宋"/>
          <w:color w:val="auto"/>
          <w:kern w:val="2"/>
          <w:sz w:val="24"/>
          <w:szCs w:val="24"/>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华文仿宋" w:hAnsi="华文仿宋" w:eastAsia="华文仿宋" w:cs="华文仿宋"/>
          <w:color w:val="auto"/>
          <w:kern w:val="2"/>
          <w:sz w:val="24"/>
          <w:szCs w:val="24"/>
          <w:lang w:val="en-US" w:eastAsia="zh-CN" w:bidi="ar-SA"/>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华文仿宋" w:hAnsi="华文仿宋" w:eastAsia="华文仿宋" w:cs="华文仿宋"/>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color w:val="auto"/>
          <w:kern w:val="2"/>
          <w:sz w:val="24"/>
          <w:szCs w:val="24"/>
          <w:lang w:val="en-US" w:eastAsia="zh-CN" w:bidi="ar-SA"/>
        </w:rPr>
      </w:pP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sz w:val="2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color w:val="auto"/>
          <w:lang w:val="en-US" w:eastAsia="zh-CN"/>
        </w:rPr>
        <w:sectPr>
          <w:headerReference r:id="rId5"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r>
        <w:rPr>
          <w:rFonts w:hint="eastAsia" w:ascii="华文仿宋" w:hAnsi="华文仿宋" w:eastAsia="华文仿宋" w:cs="华文仿宋"/>
          <w:color w:val="auto"/>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sectPr>
          <w:headerReference r:id="rId6" w:type="default"/>
          <w:foot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r>
        <w:rPr>
          <w:rFonts w:hint="eastAsia" w:ascii="华文仿宋" w:hAnsi="华文仿宋" w:eastAsia="华文仿宋" w:cs="华文仿宋"/>
          <w:color w:val="auto"/>
          <w:lang w:eastAsia="zh-CN"/>
        </w:rPr>
        <w:drawing>
          <wp:inline distT="0" distB="0" distL="114300" distR="114300">
            <wp:extent cx="5273040" cy="3308985"/>
            <wp:effectExtent l="0" t="0" r="3810" b="5715"/>
            <wp:docPr id="15" name="图片 1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
                    <pic:cNvPicPr>
                      <a:picLocks noChangeAspect="1"/>
                    </pic:cNvPicPr>
                  </pic:nvPicPr>
                  <pic:blipFill>
                    <a:blip r:embed="rId16"/>
                    <a:srcRect t="11079" b="10477"/>
                    <a:stretch>
                      <a:fillRect/>
                    </a:stretch>
                  </pic:blipFill>
                  <pic:spPr>
                    <a:xfrm>
                      <a:off x="0" y="0"/>
                      <a:ext cx="5273040" cy="330898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华文仿宋" w:hAnsi="华文仿宋" w:eastAsia="华文仿宋" w:cs="华文仿宋"/>
          <w:color w:val="auto"/>
          <w:lang w:eastAsia="zh-CN"/>
        </w:rPr>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1.一种缝洞型油藏注气驱替实验装置，包括依次连接的恒压泵、活塞容器、岩心夹持器、回压控制阀和量油筒，所述回压控制阀与高压氮气瓶连接，所述岩心夹持器中设置有缝洞型油藏模型，所述岩心夹持器周侧面还连接有围压泵，其特征在于，所述活塞容器并联设置多个，所述岩心夹持器位于恒温水浴箱中，所述恒温水浴箱位于活动支撑台上；所述量油筒顶部连接有气体计量处理系统，所述气体计量处理系统包括依次连接的干燥瓶、流量计和净化罐；所述量油筒底部连接有U型管，所述U型管另一端出液口位于量水筒正上方，所述量水筒位于第一电子天平上，所述量油筒位于第二电子天平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color w:val="auto"/>
          <w:sz w:val="24"/>
          <w:szCs w:val="24"/>
          <w:lang w:val="en-US" w:eastAsia="zh-CN"/>
        </w:rPr>
        <w:t>2.根据权利要求1所述的一种缝洞型油藏注气驱替实验装置，其特征在于</w:t>
      </w:r>
      <w:r>
        <w:rPr>
          <w:rFonts w:hint="eastAsia" w:ascii="华文仿宋" w:hAnsi="华文仿宋" w:eastAsia="华文仿宋" w:cs="华文仿宋"/>
          <w:b w:val="0"/>
          <w:bCs w:val="0"/>
          <w:color w:val="auto"/>
          <w:kern w:val="2"/>
          <w:sz w:val="24"/>
          <w:szCs w:val="24"/>
          <w:lang w:val="en-US" w:eastAsia="zh-CN" w:bidi="ar-SA"/>
        </w:rPr>
        <w:t>，所述活动支撑台包括底板、千斤顶和位于底板上方的顶板，所述千斤顶底部固定于底板上，顶部铰接于顶板底部，所述千斤顶设置有三个且不在同一水直线上。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华文仿宋" w:hAnsi="华文仿宋" w:eastAsia="华文仿宋" w:cs="华文仿宋"/>
          <w:color w:val="auto"/>
          <w:sz w:val="24"/>
          <w:szCs w:val="24"/>
          <w:lang w:val="en-US" w:eastAsia="zh-CN"/>
        </w:rPr>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华文仿宋" w:hAnsi="华文仿宋" w:eastAsia="华文仿宋" w:cs="华文仿宋"/>
          <w:b/>
          <w:bCs w:val="0"/>
          <w:color w:val="auto"/>
          <w:sz w:val="28"/>
          <w:szCs w:val="28"/>
          <w:lang w:val="en-US" w:eastAsia="zh-CN"/>
        </w:rPr>
      </w:pPr>
      <w:r>
        <w:rPr>
          <w:rFonts w:hint="eastAsia" w:ascii="华文仿宋" w:hAnsi="华文仿宋" w:eastAsia="华文仿宋" w:cs="华文仿宋"/>
          <w:b/>
          <w:bCs w:val="0"/>
          <w:color w:val="auto"/>
          <w:sz w:val="28"/>
          <w:szCs w:val="28"/>
          <w:lang w:val="en-US" w:eastAsia="zh-CN"/>
        </w:rPr>
        <w:t>一种缝洞型油藏注气驱替实验装置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技术领域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kern w:val="2"/>
          <w:sz w:val="24"/>
          <w:szCs w:val="24"/>
          <w:lang w:val="en-US" w:eastAsia="zh-CN" w:bidi="ar-SA"/>
        </w:rPr>
      </w:pPr>
      <w:r>
        <w:rPr>
          <w:rFonts w:hint="eastAsia" w:ascii="华文仿宋" w:hAnsi="华文仿宋" w:eastAsia="华文仿宋" w:cs="华文仿宋"/>
          <w:color w:val="auto"/>
          <w:kern w:val="2"/>
          <w:sz w:val="24"/>
          <w:szCs w:val="24"/>
          <w:lang w:val="en-US" w:eastAsia="zh-CN" w:bidi="ar-SA"/>
        </w:rPr>
        <w:t>本实用新型涉及油藏勘探开发技术领域，具体为一种缝洞型油藏注气驱替实验装置。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color w:val="auto"/>
          <w:sz w:val="28"/>
          <w:szCs w:val="28"/>
          <w:lang w:eastAsia="zh-CN"/>
        </w:rPr>
      </w:pPr>
      <w:r>
        <w:rPr>
          <w:rFonts w:hint="eastAsia" w:ascii="华文仿宋" w:hAnsi="华文仿宋" w:eastAsia="华文仿宋" w:cs="华文仿宋"/>
          <w:b/>
          <w:color w:val="auto"/>
          <w:sz w:val="28"/>
          <w:szCs w:val="28"/>
        </w:rPr>
        <w:t>背景技术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缝洞型油藏在全世界油气资源储量中占据重要地位，具有规模大、储量大、储层非均质性强等特点，在国内外均属难开采油藏，采用常规的注水开采时容易出现“阁楼油”，在线洞体构造高部位存在大量剩余油，采收率低，目前已有部分地方尝试注气开采，通过注入氮气、CO2等气体极大地提高了采收率，其开采过程受注入气量、注入角度等影响，但相关的理论研究还较少，相关的实验装置结构复杂，造价高昂，中国申请专利CN201720796341.3公开了一种模拟缝洞型油藏注水、注气驱替油的实验装置，其结构简单，但是模型固定，无法进行多倾斜角度实验对比，功能单一，难以满足深入理论研究的需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lang w:eastAsia="zh-CN"/>
        </w:rPr>
        <w:t>实用新型</w:t>
      </w:r>
      <w:r>
        <w:rPr>
          <w:rFonts w:hint="eastAsia" w:ascii="华文仿宋" w:hAnsi="华文仿宋" w:eastAsia="华文仿宋" w:cs="华文仿宋"/>
          <w:b/>
          <w:color w:val="auto"/>
          <w:sz w:val="28"/>
          <w:szCs w:val="28"/>
        </w:rPr>
        <w:t>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为了解决上述技术问题，本实用新型提供了一种缝洞型油藏注气驱替实验装置，本实用新型所采用的技术方案是：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一种缝洞型油藏注气驱替实验装置，包括依次连接的恒压泵、活塞容器、岩心夹持器、回压控制阀和量油筒，所述回压控制阀与高压氮气瓶连接，用于控制实验时回压压力，所述岩心夹持器中设置有缝洞型油藏模型，所述岩心夹持器周侧面还连接有围压泵，其特征在于，所述活塞容器并联设置多个，所述岩心夹持器位于恒温水浴箱中，可以根据需要调节岩心实验的温度，所述恒温水浴箱位于活动支撑台上，活动支撑台用于调整岩心夹持器的倾斜角；所述量油筒顶部连接有气体计量处理系统，所述气体计量处理系统包括依次连接的干燥瓶、流量计和净化罐，驱替后的气体与油品接触会含有一定量轻烃，可以还净化罐中设置活性炭进行吸附处理，当然还可以根据驱替气体组分选择适当的净化剂，如当驱替气体中含有H</w:t>
      </w:r>
      <w:r>
        <w:rPr>
          <w:rFonts w:hint="eastAsia" w:ascii="华文仿宋" w:hAnsi="华文仿宋" w:eastAsia="华文仿宋" w:cs="华文仿宋"/>
          <w:b w:val="0"/>
          <w:bCs w:val="0"/>
          <w:color w:val="auto"/>
          <w:kern w:val="2"/>
          <w:sz w:val="24"/>
          <w:szCs w:val="24"/>
          <w:vertAlign w:val="subscript"/>
          <w:lang w:val="en-US" w:eastAsia="zh-CN" w:bidi="ar-SA"/>
        </w:rPr>
        <w:t>2</w:t>
      </w:r>
      <w:r>
        <w:rPr>
          <w:rFonts w:hint="eastAsia" w:ascii="华文仿宋" w:hAnsi="华文仿宋" w:eastAsia="华文仿宋" w:cs="华文仿宋"/>
          <w:b w:val="0"/>
          <w:bCs w:val="0"/>
          <w:color w:val="auto"/>
          <w:kern w:val="2"/>
          <w:sz w:val="24"/>
          <w:szCs w:val="24"/>
          <w:lang w:val="en-US" w:eastAsia="zh-CN" w:bidi="ar-SA"/>
        </w:rPr>
        <w:t>S可以选择碱液吸收避外排时免污染空气；所述量油筒底部连接有U型管，所述U型管另一端出液口位于量水筒正上方，所述量水筒位于第一电子天平上，所述量油筒位于第二电子天平上。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优选的，所述活动支撑台包括底板、位于底板上方的顶板和千斤顶，所述千斤顶底部固定于底板上，顶部铰接于顶板底部，所述千斤顶设置有三个且不在同一水直线上，通过调整三个千斤顶高度，可以调整顶板的倾斜角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本实用新型有益效果如下：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本实用新型提供的缝洞型油藏注气驱替实验装置结构简单，其岩心模型位于恒温水浴中且可以改变倾角，可以模拟缝洞型油藏在不同温度、不同注入角度下的注气驱替开采过程，从而为现场确定缝洞型油藏开采方案提供有力的理论指导。</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附图说明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auto"/>
          <w:kern w:val="2"/>
          <w:sz w:val="24"/>
          <w:szCs w:val="24"/>
          <w:lang w:val="en-US" w:eastAsia="zh-CN" w:bidi="ar-SA"/>
        </w:rPr>
      </w:pPr>
      <w:r>
        <w:rPr>
          <w:rFonts w:hint="eastAsia" w:ascii="华文仿宋" w:hAnsi="华文仿宋" w:eastAsia="华文仿宋" w:cs="华文仿宋"/>
          <w:color w:val="auto"/>
          <w:kern w:val="2"/>
          <w:sz w:val="24"/>
          <w:szCs w:val="24"/>
          <w:lang w:val="en-US" w:eastAsia="zh-CN" w:bidi="ar-SA"/>
        </w:rPr>
        <w:t>图1：本实用新型示意图；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color w:val="auto"/>
          <w:kern w:val="2"/>
          <w:sz w:val="24"/>
          <w:szCs w:val="24"/>
          <w:lang w:val="en-US" w:eastAsia="zh-CN" w:bidi="ar-SA"/>
        </w:rPr>
      </w:pPr>
      <w:r>
        <w:rPr>
          <w:rFonts w:hint="eastAsia" w:ascii="华文仿宋" w:hAnsi="华文仿宋" w:eastAsia="华文仿宋" w:cs="华文仿宋"/>
          <w:color w:val="auto"/>
          <w:kern w:val="2"/>
          <w:sz w:val="24"/>
          <w:szCs w:val="24"/>
          <w:lang w:val="en-US" w:eastAsia="zh-CN" w:bidi="ar-SA"/>
        </w:rPr>
        <w:t>图2：活动支撑台示意图；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color w:val="auto"/>
          <w:kern w:val="2"/>
          <w:sz w:val="24"/>
          <w:szCs w:val="24"/>
          <w:lang w:val="en-US" w:eastAsia="zh-CN" w:bidi="ar-SA"/>
        </w:rPr>
        <w:t>图中，</w:t>
      </w:r>
      <w:r>
        <w:rPr>
          <w:rFonts w:hint="eastAsia" w:ascii="华文仿宋" w:hAnsi="华文仿宋" w:eastAsia="华文仿宋" w:cs="华文仿宋"/>
          <w:b w:val="0"/>
          <w:bCs w:val="0"/>
          <w:color w:val="auto"/>
          <w:kern w:val="2"/>
          <w:sz w:val="24"/>
          <w:szCs w:val="24"/>
          <w:lang w:val="en-US" w:eastAsia="zh-CN" w:bidi="ar-SA"/>
        </w:rPr>
        <w:t>恒压泵1、活塞容器2、储油活塞容器21、储水活塞容器22、驱替气活塞容器23、岩心夹持器3、回压控制阀4、量油筒5、高压氮气瓶6、缝洞型油藏模型7、围压泵8、恒温水浴箱9、活动支撑台10、底板101、千斤顶102、顶板103、气体计量处理系统11、干燥瓶111、流量计112、净化罐113、U型管12、量水筒13、第一电子天平141、第二电子天平142</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具体实施方式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为了方便本领域普通技术人员理解和实施本实用新型，下面结合图及实施例对本实用新型作进一步的详细描述，应当理解，此处所述的实施示例仅用于说明和解释本实用新型，并不用于限定本实用新型。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一种缝洞型油藏注气驱替实验装置，包括依次连接的恒压泵1、活塞容器2、岩心夹持器3、回压控制阀4和量油筒5，所述回压控制阀4与高压氮气瓶6连接，用于控制实验时回压压力，所述岩心夹持器3中设置有缝洞型油藏模型7，所述岩心夹持器3周侧面还连接有围压泵8，所述活塞容器并联设置3个，分别为储油活塞容器21、储水活塞容器22和驱替气活塞容器23，所述岩心夹持器3位于恒温水浴箱9中，所述恒温水浴箱9位于活动支撑台10上；所述量油筒5顶部连接有气体计量处理系统11，所述气体计量处理系统包括依次连接的干燥瓶111、流量计112和净化罐113，所述净化罐113中设置有活性炭吸附剂；所述量油筒5底部连接有U型管12，所述U型管12另一端出液口位于量水筒13正上方，所述量水筒13位于第一电子天平141上，所述量油筒位于第二电子天平142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所述活动支撑台10包括底板101、千斤顶102和位于底板101上方的顶板103，所述千斤顶102底部固定于底板101上，顶部铰接于顶板103底部，所述千斤102顶设置有三个且不在同一水直线上，通过调整三个千斤顶高度，可以调整顶板的倾斜角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b w:val="0"/>
          <w:bCs w:val="0"/>
          <w:color w:val="auto"/>
          <w:kern w:val="2"/>
          <w:sz w:val="24"/>
          <w:szCs w:val="24"/>
          <w:lang w:val="en-US" w:eastAsia="zh-CN" w:bidi="ar-SA"/>
        </w:rPr>
      </w:pPr>
      <w:r>
        <w:rPr>
          <w:rFonts w:hint="eastAsia" w:ascii="华文仿宋" w:hAnsi="华文仿宋" w:eastAsia="华文仿宋" w:cs="华文仿宋"/>
          <w:b w:val="0"/>
          <w:bCs w:val="0"/>
          <w:color w:val="auto"/>
          <w:kern w:val="2"/>
          <w:sz w:val="24"/>
          <w:szCs w:val="24"/>
          <w:lang w:val="en-US" w:eastAsia="zh-CN" w:bidi="ar-SA"/>
        </w:rPr>
        <w:t>以上所述，并非对本实用新型作任何形式上的限制，虽然本实用新型已以较佳实施例揭露如上，然而并非用以限定本实用新型，任何熟悉本专业的技术人员，在不脱离本实用新型技术方案范围内，当可利用上述揭示的技术内容作出些许更动或修饰为等同变化的等效实施例，但凡是未脱离本实用新型技术方案的内容，依据本实用新型的技术实质对以上实施例所作的任何简单修改、等同变化与修饰，均仍属于本实用新型技术方案的范围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b w:val="0"/>
          <w:bCs w:val="0"/>
          <w:color w:val="auto"/>
          <w:sz w:val="28"/>
          <w:szCs w:val="28"/>
          <w:lang w:val="en-US" w:eastAsia="zh-CN"/>
        </w:rPr>
        <w:sectPr>
          <w:headerReference r:id="rId11" w:type="default"/>
          <w:footerReference r:id="rId12"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11"/>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华文仿宋" w:hAnsi="华文仿宋" w:eastAsia="华文仿宋" w:cs="华文仿宋"/>
          <w:color w:val="auto"/>
          <w:lang w:eastAsia="zh-CN"/>
        </w:rPr>
      </w:pPr>
      <w:r>
        <w:rPr>
          <w:rFonts w:hint="eastAsia" w:ascii="华文仿宋" w:hAnsi="华文仿宋" w:eastAsia="华文仿宋" w:cs="华文仿宋"/>
          <w:color w:val="auto"/>
          <w:lang w:eastAsia="zh-CN"/>
        </w:rPr>
        <w:drawing>
          <wp:inline distT="0" distB="0" distL="114300" distR="114300">
            <wp:extent cx="5273040" cy="3308985"/>
            <wp:effectExtent l="0" t="0" r="3810" b="5715"/>
            <wp:docPr id="10" name="图片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
                    <pic:cNvPicPr>
                      <a:picLocks noChangeAspect="1"/>
                    </pic:cNvPicPr>
                  </pic:nvPicPr>
                  <pic:blipFill>
                    <a:blip r:embed="rId16"/>
                    <a:srcRect t="11079" b="10477"/>
                    <a:stretch>
                      <a:fillRect/>
                    </a:stretch>
                  </pic:blipFill>
                  <pic:spPr>
                    <a:xfrm>
                      <a:off x="0" y="0"/>
                      <a:ext cx="5273040" cy="3308985"/>
                    </a:xfrm>
                    <a:prstGeom prst="rect">
                      <a:avLst/>
                    </a:prstGeom>
                  </pic:spPr>
                </pic:pic>
              </a:graphicData>
            </a:graphic>
          </wp:inline>
        </w:drawing>
      </w:r>
      <w:bookmarkStart w:id="0" w:name="_GoBack"/>
      <w:bookmarkEnd w:id="0"/>
    </w:p>
    <w:p>
      <w:pPr>
        <w:pStyle w:val="11"/>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华文仿宋" w:hAnsi="华文仿宋" w:eastAsia="华文仿宋" w:cs="华文仿宋"/>
          <w:b w:val="0"/>
          <w:bCs w:val="0"/>
          <w:color w:val="auto"/>
          <w:sz w:val="24"/>
          <w:szCs w:val="24"/>
        </w:rPr>
      </w:pPr>
      <w:r>
        <w:rPr>
          <w:rFonts w:hint="eastAsia" w:ascii="华文仿宋" w:hAnsi="华文仿宋" w:eastAsia="华文仿宋" w:cs="华文仿宋"/>
          <w:b w:val="0"/>
          <w:bCs w:val="0"/>
          <w:color w:val="auto"/>
          <w:sz w:val="24"/>
          <w:szCs w:val="24"/>
        </w:rPr>
        <w:t>图1</w:t>
      </w:r>
    </w:p>
    <w:p>
      <w:pPr>
        <w:pStyle w:val="11"/>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drawing>
          <wp:inline distT="0" distB="0" distL="114300" distR="114300">
            <wp:extent cx="4272915" cy="3170555"/>
            <wp:effectExtent l="0" t="0" r="13335" b="10795"/>
            <wp:docPr id="11" name="图片 1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
                    <pic:cNvPicPr>
                      <a:picLocks noChangeAspect="1"/>
                    </pic:cNvPicPr>
                  </pic:nvPicPr>
                  <pic:blipFill>
                    <a:blip r:embed="rId17"/>
                    <a:srcRect l="10706" t="19193" r="8261" b="5645"/>
                    <a:stretch>
                      <a:fillRect/>
                    </a:stretch>
                  </pic:blipFill>
                  <pic:spPr>
                    <a:xfrm>
                      <a:off x="0" y="0"/>
                      <a:ext cx="4272915" cy="3170555"/>
                    </a:xfrm>
                    <a:prstGeom prst="rect">
                      <a:avLst/>
                    </a:prstGeom>
                  </pic:spPr>
                </pic:pic>
              </a:graphicData>
            </a:graphic>
          </wp:inline>
        </w:drawing>
      </w:r>
    </w:p>
    <w:p>
      <w:pPr>
        <w:pStyle w:val="11"/>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t>图2</w:t>
      </w:r>
    </w:p>
    <w:sectPr>
      <w:headerReference r:id="rId13" w:type="default"/>
      <w:footerReference r:id="rId1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493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93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AZk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j4BmRQCAAAV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1kBH6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T1y6s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CxBbIU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lO5q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AQESKm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附</w:t>
    </w:r>
    <w:r>
      <w:rPr>
        <w:rFonts w:hint="eastAsia" w:ascii="宋体" w:hAnsi="宋体"/>
        <w:kern w:val="28"/>
        <w:sz w:val="32"/>
        <w:lang w:val="en-US" w:eastAsia="zh-CN"/>
      </w:rPr>
      <w:t xml:space="preserve"> </w:t>
    </w:r>
    <w:r>
      <w:rPr>
        <w:rFonts w:hint="eastAsia" w:ascii="宋体" w:hAnsi="宋体"/>
        <w:kern w:val="28"/>
        <w:sz w:val="32"/>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权</w:t>
    </w:r>
    <w:r>
      <w:rPr>
        <w:rFonts w:hint="eastAsia" w:ascii="宋体" w:hAnsi="宋体"/>
        <w:kern w:val="28"/>
        <w:sz w:val="32"/>
        <w:lang w:val="en-US" w:eastAsia="zh-CN"/>
      </w:rPr>
      <w:t xml:space="preserve"> </w:t>
    </w:r>
    <w:r>
      <w:rPr>
        <w:rFonts w:hint="eastAsia" w:ascii="宋体" w:hAnsi="宋体"/>
        <w:kern w:val="28"/>
        <w:sz w:val="32"/>
      </w:rPr>
      <w:t>利</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求</w:t>
    </w:r>
    <w:r>
      <w:rPr>
        <w:rFonts w:hint="eastAsia" w:ascii="宋体" w:hAnsi="宋体"/>
        <w:kern w:val="28"/>
        <w:sz w:val="32"/>
        <w:lang w:val="en-US" w:eastAsia="zh-CN"/>
      </w:rPr>
      <w:t xml:space="preserve"> </w:t>
    </w:r>
    <w:r>
      <w:rPr>
        <w:rFonts w:hint="eastAsia" w:ascii="宋体" w:hAnsi="宋体"/>
        <w:kern w:val="28"/>
        <w:sz w:val="32"/>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附 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91204"/>
    <w:rsid w:val="000E4436"/>
    <w:rsid w:val="000F7107"/>
    <w:rsid w:val="0010466E"/>
    <w:rsid w:val="00186BAB"/>
    <w:rsid w:val="00202B5C"/>
    <w:rsid w:val="00255D37"/>
    <w:rsid w:val="0028478E"/>
    <w:rsid w:val="00292EBB"/>
    <w:rsid w:val="002E5E6F"/>
    <w:rsid w:val="00484B8A"/>
    <w:rsid w:val="004A01FC"/>
    <w:rsid w:val="00522F9E"/>
    <w:rsid w:val="00677462"/>
    <w:rsid w:val="006F63E4"/>
    <w:rsid w:val="00766FA2"/>
    <w:rsid w:val="00813B97"/>
    <w:rsid w:val="00A329E1"/>
    <w:rsid w:val="00C47097"/>
    <w:rsid w:val="00F27D1E"/>
    <w:rsid w:val="00FB0CCF"/>
    <w:rsid w:val="015E66FD"/>
    <w:rsid w:val="017A2677"/>
    <w:rsid w:val="01D13559"/>
    <w:rsid w:val="01DF5E2A"/>
    <w:rsid w:val="021760DC"/>
    <w:rsid w:val="02251995"/>
    <w:rsid w:val="02477163"/>
    <w:rsid w:val="024B424E"/>
    <w:rsid w:val="025D25AE"/>
    <w:rsid w:val="026E3E46"/>
    <w:rsid w:val="03986379"/>
    <w:rsid w:val="039A3554"/>
    <w:rsid w:val="03D61016"/>
    <w:rsid w:val="03E92B3D"/>
    <w:rsid w:val="04000103"/>
    <w:rsid w:val="04286AF0"/>
    <w:rsid w:val="04374B22"/>
    <w:rsid w:val="04511593"/>
    <w:rsid w:val="045A6A2A"/>
    <w:rsid w:val="04871032"/>
    <w:rsid w:val="050C1265"/>
    <w:rsid w:val="05A45EB5"/>
    <w:rsid w:val="05B26CD8"/>
    <w:rsid w:val="05CC239F"/>
    <w:rsid w:val="05D84371"/>
    <w:rsid w:val="06694F68"/>
    <w:rsid w:val="06861D84"/>
    <w:rsid w:val="06CD5758"/>
    <w:rsid w:val="06DE747B"/>
    <w:rsid w:val="072929D6"/>
    <w:rsid w:val="078C461E"/>
    <w:rsid w:val="07AC3885"/>
    <w:rsid w:val="080D407D"/>
    <w:rsid w:val="081939DE"/>
    <w:rsid w:val="082A7B65"/>
    <w:rsid w:val="08656F4F"/>
    <w:rsid w:val="08B115CD"/>
    <w:rsid w:val="08C06DF6"/>
    <w:rsid w:val="08F704F8"/>
    <w:rsid w:val="08F91C17"/>
    <w:rsid w:val="090B2FD6"/>
    <w:rsid w:val="09257667"/>
    <w:rsid w:val="093776C5"/>
    <w:rsid w:val="099F106F"/>
    <w:rsid w:val="09CE57DA"/>
    <w:rsid w:val="09F94CA0"/>
    <w:rsid w:val="0A6A0F61"/>
    <w:rsid w:val="0AEA4E47"/>
    <w:rsid w:val="0AF3707F"/>
    <w:rsid w:val="0B017DA0"/>
    <w:rsid w:val="0B6C4047"/>
    <w:rsid w:val="0B763E95"/>
    <w:rsid w:val="0B7B1D60"/>
    <w:rsid w:val="0CC93BDC"/>
    <w:rsid w:val="0D201A4D"/>
    <w:rsid w:val="0D577862"/>
    <w:rsid w:val="0D757B59"/>
    <w:rsid w:val="0D804001"/>
    <w:rsid w:val="0DCA2009"/>
    <w:rsid w:val="0E5D048B"/>
    <w:rsid w:val="0F2F7E66"/>
    <w:rsid w:val="0F4710DD"/>
    <w:rsid w:val="0F7671A6"/>
    <w:rsid w:val="0FB966C9"/>
    <w:rsid w:val="0FC55770"/>
    <w:rsid w:val="0FCF7E47"/>
    <w:rsid w:val="0FE13BA1"/>
    <w:rsid w:val="0FFA60FE"/>
    <w:rsid w:val="11395992"/>
    <w:rsid w:val="119D1858"/>
    <w:rsid w:val="11BF6F02"/>
    <w:rsid w:val="11F04DB6"/>
    <w:rsid w:val="124D0DAF"/>
    <w:rsid w:val="127D2E15"/>
    <w:rsid w:val="131B0E48"/>
    <w:rsid w:val="134304C0"/>
    <w:rsid w:val="13BB73F4"/>
    <w:rsid w:val="13C90846"/>
    <w:rsid w:val="13EA404F"/>
    <w:rsid w:val="14020E13"/>
    <w:rsid w:val="14147060"/>
    <w:rsid w:val="14175C7D"/>
    <w:rsid w:val="141B0454"/>
    <w:rsid w:val="143B55ED"/>
    <w:rsid w:val="143B74D8"/>
    <w:rsid w:val="143E4390"/>
    <w:rsid w:val="143F18BD"/>
    <w:rsid w:val="149E4042"/>
    <w:rsid w:val="14B27303"/>
    <w:rsid w:val="151747F9"/>
    <w:rsid w:val="152730A4"/>
    <w:rsid w:val="1581043A"/>
    <w:rsid w:val="16512891"/>
    <w:rsid w:val="168B2217"/>
    <w:rsid w:val="16AE270A"/>
    <w:rsid w:val="16C1266B"/>
    <w:rsid w:val="16D80485"/>
    <w:rsid w:val="1743142A"/>
    <w:rsid w:val="176B5B19"/>
    <w:rsid w:val="17A737C6"/>
    <w:rsid w:val="185F4067"/>
    <w:rsid w:val="18674572"/>
    <w:rsid w:val="1883282B"/>
    <w:rsid w:val="189675AF"/>
    <w:rsid w:val="18E619AF"/>
    <w:rsid w:val="19EB4027"/>
    <w:rsid w:val="19FE1288"/>
    <w:rsid w:val="1A21313E"/>
    <w:rsid w:val="1AE93EE4"/>
    <w:rsid w:val="1B26179D"/>
    <w:rsid w:val="1B2C116C"/>
    <w:rsid w:val="1B39049B"/>
    <w:rsid w:val="1B757882"/>
    <w:rsid w:val="1B8F3845"/>
    <w:rsid w:val="1BE40C69"/>
    <w:rsid w:val="1C401E89"/>
    <w:rsid w:val="1C5A6980"/>
    <w:rsid w:val="1CC238B7"/>
    <w:rsid w:val="1CF35790"/>
    <w:rsid w:val="1D2116F9"/>
    <w:rsid w:val="1D296D78"/>
    <w:rsid w:val="1D2C50FA"/>
    <w:rsid w:val="1D5514A8"/>
    <w:rsid w:val="1D816307"/>
    <w:rsid w:val="1DB8203F"/>
    <w:rsid w:val="1E041C5E"/>
    <w:rsid w:val="1E263382"/>
    <w:rsid w:val="1E3A68B4"/>
    <w:rsid w:val="1E3E5598"/>
    <w:rsid w:val="1E814E07"/>
    <w:rsid w:val="1EC20D73"/>
    <w:rsid w:val="1EC67AC2"/>
    <w:rsid w:val="1F013951"/>
    <w:rsid w:val="1F5415AC"/>
    <w:rsid w:val="1F715D92"/>
    <w:rsid w:val="1FAB78DD"/>
    <w:rsid w:val="1FF55E2A"/>
    <w:rsid w:val="1FFD2B5C"/>
    <w:rsid w:val="201F724F"/>
    <w:rsid w:val="20464D8C"/>
    <w:rsid w:val="205F06C3"/>
    <w:rsid w:val="20D238A4"/>
    <w:rsid w:val="20D65817"/>
    <w:rsid w:val="210B01B4"/>
    <w:rsid w:val="211B1308"/>
    <w:rsid w:val="21491440"/>
    <w:rsid w:val="21FB5EC6"/>
    <w:rsid w:val="224929A0"/>
    <w:rsid w:val="22B13E05"/>
    <w:rsid w:val="22B46795"/>
    <w:rsid w:val="22D12209"/>
    <w:rsid w:val="23063684"/>
    <w:rsid w:val="23693B00"/>
    <w:rsid w:val="23DA417F"/>
    <w:rsid w:val="244F5641"/>
    <w:rsid w:val="245D4738"/>
    <w:rsid w:val="24773E1E"/>
    <w:rsid w:val="248741E7"/>
    <w:rsid w:val="24BE15A8"/>
    <w:rsid w:val="24E811CD"/>
    <w:rsid w:val="250A6A01"/>
    <w:rsid w:val="253F561A"/>
    <w:rsid w:val="257A5626"/>
    <w:rsid w:val="25CF0F51"/>
    <w:rsid w:val="262C48EF"/>
    <w:rsid w:val="266806E8"/>
    <w:rsid w:val="26A913B0"/>
    <w:rsid w:val="26CC191B"/>
    <w:rsid w:val="26D37E32"/>
    <w:rsid w:val="26E321D2"/>
    <w:rsid w:val="26EE2299"/>
    <w:rsid w:val="27014856"/>
    <w:rsid w:val="271D4B8D"/>
    <w:rsid w:val="273206B2"/>
    <w:rsid w:val="27A4487B"/>
    <w:rsid w:val="27C7716B"/>
    <w:rsid w:val="27DE3AE0"/>
    <w:rsid w:val="27E901AC"/>
    <w:rsid w:val="27EB51B1"/>
    <w:rsid w:val="281B7B00"/>
    <w:rsid w:val="281F1A35"/>
    <w:rsid w:val="28B87F74"/>
    <w:rsid w:val="29193829"/>
    <w:rsid w:val="29831C8E"/>
    <w:rsid w:val="298D08F5"/>
    <w:rsid w:val="29EB7A80"/>
    <w:rsid w:val="2A587736"/>
    <w:rsid w:val="2AC462F0"/>
    <w:rsid w:val="2AF40C5B"/>
    <w:rsid w:val="2B255E26"/>
    <w:rsid w:val="2B3F5DAA"/>
    <w:rsid w:val="2B45091C"/>
    <w:rsid w:val="2B9553AE"/>
    <w:rsid w:val="2C1163BE"/>
    <w:rsid w:val="2C70497A"/>
    <w:rsid w:val="2D3240B0"/>
    <w:rsid w:val="2D4226B9"/>
    <w:rsid w:val="2D5B4BF7"/>
    <w:rsid w:val="2D6C4F19"/>
    <w:rsid w:val="2DB953E0"/>
    <w:rsid w:val="2E197145"/>
    <w:rsid w:val="2E26537E"/>
    <w:rsid w:val="2E361771"/>
    <w:rsid w:val="2EC9333C"/>
    <w:rsid w:val="2EED03DD"/>
    <w:rsid w:val="2F0D36D8"/>
    <w:rsid w:val="2F351C1A"/>
    <w:rsid w:val="2F4960B5"/>
    <w:rsid w:val="2F5257DB"/>
    <w:rsid w:val="2FBF0B72"/>
    <w:rsid w:val="2FC2212F"/>
    <w:rsid w:val="2FE5023E"/>
    <w:rsid w:val="30C96884"/>
    <w:rsid w:val="30E1679F"/>
    <w:rsid w:val="311E7B23"/>
    <w:rsid w:val="315C5E24"/>
    <w:rsid w:val="319A0271"/>
    <w:rsid w:val="31B33E5F"/>
    <w:rsid w:val="31EB6CC7"/>
    <w:rsid w:val="322C4356"/>
    <w:rsid w:val="32437711"/>
    <w:rsid w:val="325C54A7"/>
    <w:rsid w:val="32BE5C9F"/>
    <w:rsid w:val="32C075A5"/>
    <w:rsid w:val="32D82478"/>
    <w:rsid w:val="32DB71A1"/>
    <w:rsid w:val="32FA72C4"/>
    <w:rsid w:val="331B17F5"/>
    <w:rsid w:val="331D55F0"/>
    <w:rsid w:val="33942C56"/>
    <w:rsid w:val="33DB2D15"/>
    <w:rsid w:val="3420187E"/>
    <w:rsid w:val="349249C2"/>
    <w:rsid w:val="3556414F"/>
    <w:rsid w:val="359752C9"/>
    <w:rsid w:val="359C6F32"/>
    <w:rsid w:val="359E3218"/>
    <w:rsid w:val="35AF1AE5"/>
    <w:rsid w:val="35B02811"/>
    <w:rsid w:val="35DA5DEF"/>
    <w:rsid w:val="36235571"/>
    <w:rsid w:val="3640623A"/>
    <w:rsid w:val="36517793"/>
    <w:rsid w:val="365A439B"/>
    <w:rsid w:val="36663D68"/>
    <w:rsid w:val="368633A6"/>
    <w:rsid w:val="36973CBF"/>
    <w:rsid w:val="369F392D"/>
    <w:rsid w:val="36A6733A"/>
    <w:rsid w:val="36E235CE"/>
    <w:rsid w:val="37037343"/>
    <w:rsid w:val="37170404"/>
    <w:rsid w:val="37A35CF1"/>
    <w:rsid w:val="37A64808"/>
    <w:rsid w:val="37B54722"/>
    <w:rsid w:val="37E60A8C"/>
    <w:rsid w:val="37F35400"/>
    <w:rsid w:val="380511F2"/>
    <w:rsid w:val="380901E2"/>
    <w:rsid w:val="38266910"/>
    <w:rsid w:val="38803EF6"/>
    <w:rsid w:val="38D31716"/>
    <w:rsid w:val="39265FEE"/>
    <w:rsid w:val="39631695"/>
    <w:rsid w:val="397542F1"/>
    <w:rsid w:val="398A1309"/>
    <w:rsid w:val="3A0056F4"/>
    <w:rsid w:val="3AE412A4"/>
    <w:rsid w:val="3AE95D93"/>
    <w:rsid w:val="3B0D37A3"/>
    <w:rsid w:val="3B69088A"/>
    <w:rsid w:val="3B93366A"/>
    <w:rsid w:val="3C2935DB"/>
    <w:rsid w:val="3C3F3DD8"/>
    <w:rsid w:val="3C576F50"/>
    <w:rsid w:val="3C832E79"/>
    <w:rsid w:val="3CDD6E56"/>
    <w:rsid w:val="3CE5796C"/>
    <w:rsid w:val="3D4C52C7"/>
    <w:rsid w:val="3DB344DE"/>
    <w:rsid w:val="3DD95DA9"/>
    <w:rsid w:val="3DE30E1E"/>
    <w:rsid w:val="3E0913DD"/>
    <w:rsid w:val="3E306415"/>
    <w:rsid w:val="3E5558F2"/>
    <w:rsid w:val="3ED929E0"/>
    <w:rsid w:val="3F023C5A"/>
    <w:rsid w:val="3F066689"/>
    <w:rsid w:val="3F253DC5"/>
    <w:rsid w:val="3FCB5101"/>
    <w:rsid w:val="4020412A"/>
    <w:rsid w:val="405B7A96"/>
    <w:rsid w:val="407E70ED"/>
    <w:rsid w:val="40AC2812"/>
    <w:rsid w:val="40B70420"/>
    <w:rsid w:val="41095A30"/>
    <w:rsid w:val="410F5476"/>
    <w:rsid w:val="41144EE8"/>
    <w:rsid w:val="412B2DEF"/>
    <w:rsid w:val="412F6F7E"/>
    <w:rsid w:val="41A6572D"/>
    <w:rsid w:val="41FD3700"/>
    <w:rsid w:val="42283E60"/>
    <w:rsid w:val="42631564"/>
    <w:rsid w:val="42D56EBE"/>
    <w:rsid w:val="42EC3AEE"/>
    <w:rsid w:val="4380103E"/>
    <w:rsid w:val="43872492"/>
    <w:rsid w:val="43940E21"/>
    <w:rsid w:val="43AF666C"/>
    <w:rsid w:val="44677B20"/>
    <w:rsid w:val="44894775"/>
    <w:rsid w:val="44B016F3"/>
    <w:rsid w:val="44FE3929"/>
    <w:rsid w:val="45347896"/>
    <w:rsid w:val="4614622F"/>
    <w:rsid w:val="46206049"/>
    <w:rsid w:val="46570E98"/>
    <w:rsid w:val="4691075B"/>
    <w:rsid w:val="47266C6C"/>
    <w:rsid w:val="478843FC"/>
    <w:rsid w:val="47A83094"/>
    <w:rsid w:val="47E74F3E"/>
    <w:rsid w:val="47F7014B"/>
    <w:rsid w:val="481D0454"/>
    <w:rsid w:val="48320CBC"/>
    <w:rsid w:val="483A65D2"/>
    <w:rsid w:val="483F41AF"/>
    <w:rsid w:val="4851363A"/>
    <w:rsid w:val="485D0990"/>
    <w:rsid w:val="489E6965"/>
    <w:rsid w:val="48A24239"/>
    <w:rsid w:val="48A80E21"/>
    <w:rsid w:val="48D3655E"/>
    <w:rsid w:val="49143503"/>
    <w:rsid w:val="49282F29"/>
    <w:rsid w:val="49FD2DA9"/>
    <w:rsid w:val="4A190C6E"/>
    <w:rsid w:val="4A997088"/>
    <w:rsid w:val="4AC24080"/>
    <w:rsid w:val="4B0510EC"/>
    <w:rsid w:val="4B0D0269"/>
    <w:rsid w:val="4B5535EC"/>
    <w:rsid w:val="4B607EFB"/>
    <w:rsid w:val="4BB310F8"/>
    <w:rsid w:val="4BF07526"/>
    <w:rsid w:val="4C3D718B"/>
    <w:rsid w:val="4C552EB9"/>
    <w:rsid w:val="4CA97717"/>
    <w:rsid w:val="4D21312C"/>
    <w:rsid w:val="4D95745F"/>
    <w:rsid w:val="4D9D750F"/>
    <w:rsid w:val="4DE611E3"/>
    <w:rsid w:val="4E5327DE"/>
    <w:rsid w:val="4EF13F77"/>
    <w:rsid w:val="4EFC4385"/>
    <w:rsid w:val="4F401228"/>
    <w:rsid w:val="4F5B426C"/>
    <w:rsid w:val="4F6212BA"/>
    <w:rsid w:val="4F7A083F"/>
    <w:rsid w:val="4F8668AD"/>
    <w:rsid w:val="4F926D4B"/>
    <w:rsid w:val="4FB034CF"/>
    <w:rsid w:val="4FCF063D"/>
    <w:rsid w:val="4FE821BE"/>
    <w:rsid w:val="4FFA4B1B"/>
    <w:rsid w:val="505F0D3F"/>
    <w:rsid w:val="50A77691"/>
    <w:rsid w:val="50AD2931"/>
    <w:rsid w:val="50F5272A"/>
    <w:rsid w:val="50F84713"/>
    <w:rsid w:val="510C4A3D"/>
    <w:rsid w:val="514F1053"/>
    <w:rsid w:val="51A269CA"/>
    <w:rsid w:val="51EE6576"/>
    <w:rsid w:val="51F8136D"/>
    <w:rsid w:val="524459F8"/>
    <w:rsid w:val="52451D09"/>
    <w:rsid w:val="52554330"/>
    <w:rsid w:val="52884227"/>
    <w:rsid w:val="52894ED8"/>
    <w:rsid w:val="530439C6"/>
    <w:rsid w:val="530E1E78"/>
    <w:rsid w:val="53862383"/>
    <w:rsid w:val="538C3724"/>
    <w:rsid w:val="53DA4DAA"/>
    <w:rsid w:val="542E2862"/>
    <w:rsid w:val="54BC4A7D"/>
    <w:rsid w:val="556B10D6"/>
    <w:rsid w:val="556D7B8A"/>
    <w:rsid w:val="559920CD"/>
    <w:rsid w:val="55BE70ED"/>
    <w:rsid w:val="55CA7ABF"/>
    <w:rsid w:val="563E15C0"/>
    <w:rsid w:val="565B6F8F"/>
    <w:rsid w:val="56677288"/>
    <w:rsid w:val="56691514"/>
    <w:rsid w:val="56C87CF9"/>
    <w:rsid w:val="56E100BB"/>
    <w:rsid w:val="572B2B33"/>
    <w:rsid w:val="57477AFD"/>
    <w:rsid w:val="57480A70"/>
    <w:rsid w:val="57E2622B"/>
    <w:rsid w:val="58B37D25"/>
    <w:rsid w:val="58C0209D"/>
    <w:rsid w:val="58E55750"/>
    <w:rsid w:val="59222C06"/>
    <w:rsid w:val="59284F13"/>
    <w:rsid w:val="592A4BE0"/>
    <w:rsid w:val="59434017"/>
    <w:rsid w:val="59591A8C"/>
    <w:rsid w:val="59760E7B"/>
    <w:rsid w:val="59845BCC"/>
    <w:rsid w:val="59AC6739"/>
    <w:rsid w:val="59C3671E"/>
    <w:rsid w:val="59D57959"/>
    <w:rsid w:val="59EF1478"/>
    <w:rsid w:val="5A3C248F"/>
    <w:rsid w:val="5A59388B"/>
    <w:rsid w:val="5AE372DD"/>
    <w:rsid w:val="5AF51B83"/>
    <w:rsid w:val="5B877399"/>
    <w:rsid w:val="5BA71AED"/>
    <w:rsid w:val="5BB242B0"/>
    <w:rsid w:val="5C5E30AE"/>
    <w:rsid w:val="5C627FA1"/>
    <w:rsid w:val="5CC4244D"/>
    <w:rsid w:val="5CF4183E"/>
    <w:rsid w:val="5D313439"/>
    <w:rsid w:val="5D891E21"/>
    <w:rsid w:val="5D901EA3"/>
    <w:rsid w:val="5DC15D2C"/>
    <w:rsid w:val="5E845DBE"/>
    <w:rsid w:val="5EA57D75"/>
    <w:rsid w:val="5EC72481"/>
    <w:rsid w:val="5F3841B1"/>
    <w:rsid w:val="5F5611B4"/>
    <w:rsid w:val="5F6E2DF9"/>
    <w:rsid w:val="5FAF6AA5"/>
    <w:rsid w:val="60A11973"/>
    <w:rsid w:val="610E5E71"/>
    <w:rsid w:val="611A0D94"/>
    <w:rsid w:val="61632A50"/>
    <w:rsid w:val="61752A9D"/>
    <w:rsid w:val="617B7AF6"/>
    <w:rsid w:val="6182121E"/>
    <w:rsid w:val="618E05E4"/>
    <w:rsid w:val="61B4245C"/>
    <w:rsid w:val="61DC725E"/>
    <w:rsid w:val="61F5102F"/>
    <w:rsid w:val="620D6D46"/>
    <w:rsid w:val="621533C2"/>
    <w:rsid w:val="622E3D97"/>
    <w:rsid w:val="625470A4"/>
    <w:rsid w:val="6289053B"/>
    <w:rsid w:val="62D51511"/>
    <w:rsid w:val="63051568"/>
    <w:rsid w:val="634035DD"/>
    <w:rsid w:val="63C64ADF"/>
    <w:rsid w:val="63C87701"/>
    <w:rsid w:val="641479EA"/>
    <w:rsid w:val="64675EAE"/>
    <w:rsid w:val="647C0995"/>
    <w:rsid w:val="64AD036D"/>
    <w:rsid w:val="64B72AAC"/>
    <w:rsid w:val="653626F5"/>
    <w:rsid w:val="654A5330"/>
    <w:rsid w:val="65B4477E"/>
    <w:rsid w:val="65CE21D0"/>
    <w:rsid w:val="6641752D"/>
    <w:rsid w:val="66C14039"/>
    <w:rsid w:val="66C81B70"/>
    <w:rsid w:val="670768A2"/>
    <w:rsid w:val="670F1840"/>
    <w:rsid w:val="671F6383"/>
    <w:rsid w:val="67203553"/>
    <w:rsid w:val="67A82052"/>
    <w:rsid w:val="67D76F56"/>
    <w:rsid w:val="680E7AC8"/>
    <w:rsid w:val="68314791"/>
    <w:rsid w:val="68614915"/>
    <w:rsid w:val="68734806"/>
    <w:rsid w:val="68A66C9B"/>
    <w:rsid w:val="68A86A78"/>
    <w:rsid w:val="68C95267"/>
    <w:rsid w:val="68CC30A6"/>
    <w:rsid w:val="68E8526B"/>
    <w:rsid w:val="691E2971"/>
    <w:rsid w:val="6945241A"/>
    <w:rsid w:val="69A4344D"/>
    <w:rsid w:val="69B24A0E"/>
    <w:rsid w:val="69C54D71"/>
    <w:rsid w:val="6A25723C"/>
    <w:rsid w:val="6A5F0301"/>
    <w:rsid w:val="6A891591"/>
    <w:rsid w:val="6AE44123"/>
    <w:rsid w:val="6AE664AF"/>
    <w:rsid w:val="6B043D12"/>
    <w:rsid w:val="6B307800"/>
    <w:rsid w:val="6B3A2153"/>
    <w:rsid w:val="6B9D2569"/>
    <w:rsid w:val="6BA10862"/>
    <w:rsid w:val="6C0C192D"/>
    <w:rsid w:val="6C23074D"/>
    <w:rsid w:val="6C4644F5"/>
    <w:rsid w:val="6CA8643D"/>
    <w:rsid w:val="6D1453A5"/>
    <w:rsid w:val="6D31087E"/>
    <w:rsid w:val="6D535020"/>
    <w:rsid w:val="6DA25058"/>
    <w:rsid w:val="6DC13DA3"/>
    <w:rsid w:val="6DCD2067"/>
    <w:rsid w:val="6DD8227B"/>
    <w:rsid w:val="6E2C6FF1"/>
    <w:rsid w:val="6E367FA1"/>
    <w:rsid w:val="6F1C2C21"/>
    <w:rsid w:val="6F322A2B"/>
    <w:rsid w:val="6F4C2C33"/>
    <w:rsid w:val="6F546160"/>
    <w:rsid w:val="6F8F0B30"/>
    <w:rsid w:val="6FB47851"/>
    <w:rsid w:val="70261724"/>
    <w:rsid w:val="70271B77"/>
    <w:rsid w:val="706C3C27"/>
    <w:rsid w:val="706F5F1F"/>
    <w:rsid w:val="707B2241"/>
    <w:rsid w:val="709A4C99"/>
    <w:rsid w:val="70D025CC"/>
    <w:rsid w:val="70DE0848"/>
    <w:rsid w:val="717365F3"/>
    <w:rsid w:val="71A518A7"/>
    <w:rsid w:val="71AF79C6"/>
    <w:rsid w:val="71B16835"/>
    <w:rsid w:val="720B4AFF"/>
    <w:rsid w:val="724A3F3C"/>
    <w:rsid w:val="72594767"/>
    <w:rsid w:val="729A217F"/>
    <w:rsid w:val="72D25C86"/>
    <w:rsid w:val="72DB5630"/>
    <w:rsid w:val="72E90E43"/>
    <w:rsid w:val="72F05D30"/>
    <w:rsid w:val="73306EC4"/>
    <w:rsid w:val="734D3906"/>
    <w:rsid w:val="7354146A"/>
    <w:rsid w:val="73566D03"/>
    <w:rsid w:val="73905682"/>
    <w:rsid w:val="73C73D81"/>
    <w:rsid w:val="747A2904"/>
    <w:rsid w:val="748958F8"/>
    <w:rsid w:val="74D4633B"/>
    <w:rsid w:val="74F46763"/>
    <w:rsid w:val="7542161B"/>
    <w:rsid w:val="75A03406"/>
    <w:rsid w:val="75CD4BE2"/>
    <w:rsid w:val="76585EDC"/>
    <w:rsid w:val="766C7290"/>
    <w:rsid w:val="76CC5E0F"/>
    <w:rsid w:val="76D463A7"/>
    <w:rsid w:val="770C0254"/>
    <w:rsid w:val="776024AF"/>
    <w:rsid w:val="77D877CD"/>
    <w:rsid w:val="77E70F96"/>
    <w:rsid w:val="78201084"/>
    <w:rsid w:val="78276F25"/>
    <w:rsid w:val="78C87060"/>
    <w:rsid w:val="78EF3CEA"/>
    <w:rsid w:val="79176953"/>
    <w:rsid w:val="796C6816"/>
    <w:rsid w:val="798C2A60"/>
    <w:rsid w:val="79995443"/>
    <w:rsid w:val="79B06778"/>
    <w:rsid w:val="7A144783"/>
    <w:rsid w:val="7A347944"/>
    <w:rsid w:val="7ACE5A4A"/>
    <w:rsid w:val="7AE1796C"/>
    <w:rsid w:val="7B752B32"/>
    <w:rsid w:val="7B857FFC"/>
    <w:rsid w:val="7BAA01C1"/>
    <w:rsid w:val="7BE7580F"/>
    <w:rsid w:val="7C266462"/>
    <w:rsid w:val="7C2B0786"/>
    <w:rsid w:val="7C342328"/>
    <w:rsid w:val="7C373C2F"/>
    <w:rsid w:val="7D692699"/>
    <w:rsid w:val="7D7E0622"/>
    <w:rsid w:val="7D833685"/>
    <w:rsid w:val="7E4615A0"/>
    <w:rsid w:val="7E594E70"/>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2">
    <w:name w:val="p0"/>
    <w:basedOn w:val="1"/>
    <w:qFormat/>
    <w:uiPriority w:val="0"/>
    <w:pPr>
      <w:widowControl/>
    </w:pPr>
    <w:rPr>
      <w:rFonts w:ascii="宋体" w:hAnsi="宋体" w:cs="宋体"/>
      <w:b/>
      <w:bCs/>
      <w:kern w:val="0"/>
    </w:rPr>
  </w:style>
  <w:style w:type="character" w:customStyle="1" w:styleId="13">
    <w:name w:val="批注框文本 Char"/>
    <w:basedOn w:val="7"/>
    <w:link w:val="3"/>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AD8E8-40F9-4880-9117-B8A6C84FBC9D}">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9</Pages>
  <Words>4105</Words>
  <Characters>285</Characters>
  <Lines>2</Lines>
  <Paragraphs>8</Paragraphs>
  <TotalTime>0</TotalTime>
  <ScaleCrop>false</ScaleCrop>
  <LinksUpToDate>false</LinksUpToDate>
  <CharactersWithSpaces>4382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Administrator</cp:lastModifiedBy>
  <dcterms:modified xsi:type="dcterms:W3CDTF">2019-07-04T03:23:34Z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