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本实用新型公开了一种基于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高精度车辆主动安全预警监测装置，包括预警箱和与预警箱适配的检测箱，检测箱顶部的四周均固定连接有连接杆，本实用新型涉及安全预警器技术领域。该基于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通过检测箱的设置，利用气泵将车内空气吸入到检测箱中，利用内置的酒精检测仪进行酒精度检测，从而在车辆行驶的过程中实时监测车内空气的质量，再通过展示板上的显示屏对驾驶员进行提醒，从而实现安全示警，保证驾驶员驾驶过程中的安全健康，配合滤尘网的设置，可以保证装置长时间使用过程中的稳定性，并且配合净化斗的设置，可以对排气管中排出空气中的水分进行收集，从而保证车内空间的整洁。</w:t>
      </w:r>
    </w:p>
    <w:p w:rsidR="00866ECE" w:rsidRDefault="00866ECE">
      <w:pPr>
        <w:spacing w:beforeLines="100" w:before="381"/>
        <w:ind w:firstLineChars="0" w:firstLine="0"/>
        <w:rPr>
          <w:rFonts w:asciiTheme="minorEastAsia" w:hAnsiTheme="minorEastAsia" w:cstheme="minorEastAsia"/>
          <w:sz w:val="28"/>
          <w:szCs w:val="28"/>
        </w:rPr>
        <w:sectPr w:rsidR="00866ECE">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567" w:footer="567" w:gutter="0"/>
          <w:pgNumType w:start="1"/>
          <w:cols w:space="720"/>
          <w:docGrid w:type="lines" w:linePitch="381"/>
        </w:sectPr>
      </w:pPr>
    </w:p>
    <w:p w:rsidR="00866ECE" w:rsidRDefault="00B616F4">
      <w:pPr>
        <w:ind w:firstLineChars="0" w:firstLine="0"/>
        <w:jc w:val="center"/>
        <w:rPr>
          <w:rFonts w:asciiTheme="minorEastAsia" w:hAnsiTheme="minorEastAsia" w:cstheme="minorEastAsia"/>
          <w:sz w:val="28"/>
          <w:szCs w:val="28"/>
        </w:rPr>
        <w:sectPr w:rsidR="00866ECE">
          <w:headerReference w:type="default" r:id="rId14"/>
          <w:footerReference w:type="default" r:id="rId15"/>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noProof/>
          <w:sz w:val="28"/>
          <w:szCs w:val="28"/>
        </w:rPr>
        <w:lastRenderedPageBreak/>
        <w:drawing>
          <wp:inline distT="0" distB="0" distL="114300" distR="114300">
            <wp:extent cx="5181600" cy="29337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6"/>
                    <a:stretch>
                      <a:fillRect/>
                    </a:stretch>
                  </pic:blipFill>
                  <pic:spPr>
                    <a:xfrm>
                      <a:off x="0" y="0"/>
                      <a:ext cx="5181600" cy="2933700"/>
                    </a:xfrm>
                    <a:prstGeom prst="rect">
                      <a:avLst/>
                    </a:prstGeom>
                    <a:noFill/>
                    <a:ln>
                      <a:noFill/>
                    </a:ln>
                  </pic:spPr>
                </pic:pic>
              </a:graphicData>
            </a:graphic>
          </wp:inline>
        </w:drawing>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1.</w:t>
      </w:r>
      <w:r>
        <w:rPr>
          <w:rFonts w:asciiTheme="minorEastAsia" w:hAnsiTheme="minorEastAsia" w:cstheme="minorEastAsia" w:hint="eastAsia"/>
          <w:sz w:val="28"/>
          <w:szCs w:val="28"/>
        </w:rPr>
        <w:t>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高精度车辆主动安全预警监测装置，包括预警箱（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）和与预警箱（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）适配的检测箱（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），其特征在于：所述检测箱（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）顶部的四周均固定连接有连接杆（</w:t>
      </w:r>
      <w:r>
        <w:rPr>
          <w:rFonts w:asciiTheme="minorEastAsia" w:hAnsiTheme="minorEastAsia" w:cstheme="minorEastAsia" w:hint="eastAsia"/>
          <w:sz w:val="28"/>
          <w:szCs w:val="28"/>
        </w:rPr>
        <w:t>3</w:t>
      </w:r>
      <w:r>
        <w:rPr>
          <w:rFonts w:asciiTheme="minorEastAsia" w:hAnsiTheme="minorEastAsia" w:cstheme="minorEastAsia" w:hint="eastAsia"/>
          <w:sz w:val="28"/>
          <w:szCs w:val="28"/>
        </w:rPr>
        <w:t>），所述连接杆（</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）的顶端固定连接有展示板（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），所述展示板（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）底部的四周和检测箱（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）顶部的四周之间固定安装有滤尘网（</w:t>
      </w:r>
      <w:r>
        <w:rPr>
          <w:rFonts w:asciiTheme="minorEastAsia" w:hAnsiTheme="minorEastAsia" w:cstheme="minorEastAsia" w:hint="eastAsia"/>
          <w:sz w:val="28"/>
          <w:szCs w:val="28"/>
        </w:rPr>
        <w:t>5</w:t>
      </w:r>
      <w:r>
        <w:rPr>
          <w:rFonts w:asciiTheme="minorEastAsia" w:hAnsiTheme="minorEastAsia" w:cstheme="minorEastAsia" w:hint="eastAsia"/>
          <w:sz w:val="28"/>
          <w:szCs w:val="28"/>
        </w:rPr>
        <w:t>），所述检测箱（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）内壁的顶部通过连接架（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）固定连接有导气管（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），所述导气管（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）的顶部连通有与检测箱（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）相适配的进气斗（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），所述连接架（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）的底部固定连接有气泵（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），所述气泵（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）进气口的表面通过连接管与导气管（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）的底端连通，所述</w:t>
      </w:r>
      <w:r>
        <w:rPr>
          <w:rFonts w:asciiTheme="minorEastAsia" w:hAnsiTheme="minorEastAsia" w:cstheme="minorEastAsia" w:hint="eastAsia"/>
          <w:sz w:val="28"/>
          <w:szCs w:val="28"/>
        </w:rPr>
        <w:t>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）的内壁且位于连接架（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）的下方固定连接有酒精检测仪（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），所述气泵（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）出气口的表面通过连接管与酒精检测仪（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）的进气口连通，所述酒精检测仪（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）的底部连通有排气管（</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），所述检测箱（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）内腔的底部放置有净化斗（</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），且检测箱（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）的左右两侧和背部均设置有出气网孔（</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），所述预警箱（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）内腔的底部固定安装有定位集成块（</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高精度车辆主动安全预警监测装置，其特征在于：所述预警箱（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）包括外壳（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）和填充在内壳（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）与外</w:t>
      </w:r>
      <w:r>
        <w:rPr>
          <w:rFonts w:asciiTheme="minorEastAsia" w:hAnsiTheme="minorEastAsia" w:cstheme="minorEastAsia" w:hint="eastAsia"/>
          <w:sz w:val="28"/>
          <w:szCs w:val="28"/>
        </w:rPr>
        <w:t>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）之间的保温层（</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），所述预警箱（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）的顶部螺纹螺栓固定连接有密封盖（</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根据权利要求</w:t>
      </w:r>
      <w:r w:rsidR="00583E5C">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高精度车辆主动安全预警监测装置，其特征在于：所述内壳（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）内腔的底部固定连接有导热柱（</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），所述密封盖（</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）的表面开设有与导热柱（</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）相适配的导热孔（</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），且导热孔（</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）内腔的顶部固定连接有导热块（</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根据权利要求</w:t>
      </w:r>
      <w:r w:rsidR="00583E5C">
        <w:rPr>
          <w:rFonts w:asciiTheme="minorEastAsia" w:hAnsiTheme="minorEastAsia" w:cstheme="minorEastAsia" w:hint="eastAsia"/>
          <w:sz w:val="28"/>
          <w:szCs w:val="28"/>
        </w:rPr>
        <w:t>3</w:t>
      </w:r>
      <w:r>
        <w:rPr>
          <w:rFonts w:asciiTheme="minorEastAsia" w:hAnsiTheme="minorEastAsia" w:cstheme="minorEastAsia" w:hint="eastAsia"/>
          <w:sz w:val="28"/>
          <w:szCs w:val="28"/>
        </w:rPr>
        <w:t>所述的一种基于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高精度车辆主动安全预警监测装置，其特征在于：所述外壳（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）的底部固定连接有隔热板（</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），所述隔热板（</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）的四周均固定安装有固定板（</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），所述固定板（</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）的表面开设有固定孔（</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5.</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高精度车辆主动安全预警监测装置，其特征在于：所述展示板（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）的顶部固定安装有显示屏（</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），所述检测箱（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）的正面通过铰链铰接有密封门（</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sectPr w:rsidR="00866ECE">
          <w:headerReference w:type="default" r:id="rId17"/>
          <w:footerReference w:type="default" r:id="rId18"/>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高精度车辆主动安全预警监测装置，其特征在于：所述预警箱（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）的表面开设有安装孔（</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），且安装孔（</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）的内表面滑动安装有密封线套（</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w:t>
      </w:r>
    </w:p>
    <w:p w:rsidR="00866ECE" w:rsidRDefault="00B616F4">
      <w:pPr>
        <w:ind w:firstLineChars="0" w:firstLine="0"/>
        <w:jc w:val="center"/>
        <w:rPr>
          <w:rFonts w:asciiTheme="minorEastAsia" w:hAnsiTheme="minorEastAsia" w:cstheme="minorEastAsia"/>
          <w:b/>
          <w:sz w:val="28"/>
          <w:szCs w:val="28"/>
        </w:rPr>
      </w:pPr>
      <w:r>
        <w:rPr>
          <w:rFonts w:asciiTheme="minorEastAsia" w:hAnsiTheme="minorEastAsia" w:cstheme="minorEastAsia" w:hint="eastAsia"/>
          <w:b/>
          <w:sz w:val="28"/>
          <w:szCs w:val="28"/>
        </w:rPr>
        <w:lastRenderedPageBreak/>
        <w:t>一种</w:t>
      </w:r>
      <w:r>
        <w:rPr>
          <w:rFonts w:asciiTheme="minorEastAsia" w:hAnsiTheme="minorEastAsia" w:cstheme="minorEastAsia" w:hint="eastAsia"/>
          <w:b/>
          <w:bCs/>
          <w:sz w:val="28"/>
          <w:szCs w:val="28"/>
        </w:rPr>
        <w:t>基于</w:t>
      </w:r>
      <w:r>
        <w:rPr>
          <w:rFonts w:asciiTheme="minorEastAsia" w:hAnsiTheme="minorEastAsia" w:cstheme="minorEastAsia" w:hint="eastAsia"/>
          <w:b/>
          <w:bCs/>
          <w:sz w:val="28"/>
          <w:szCs w:val="28"/>
        </w:rPr>
        <w:t>北斗</w:t>
      </w:r>
      <w:r>
        <w:rPr>
          <w:rFonts w:asciiTheme="minorEastAsia" w:hAnsiTheme="minorEastAsia" w:cstheme="minorEastAsia" w:hint="eastAsia"/>
          <w:b/>
          <w:bCs/>
          <w:sz w:val="28"/>
          <w:szCs w:val="28"/>
        </w:rPr>
        <w:t>/GPS</w:t>
      </w:r>
      <w:r>
        <w:rPr>
          <w:rFonts w:asciiTheme="minorEastAsia" w:hAnsiTheme="minorEastAsia" w:cstheme="minorEastAsia" w:hint="eastAsia"/>
          <w:b/>
          <w:bCs/>
          <w:sz w:val="28"/>
          <w:szCs w:val="28"/>
        </w:rPr>
        <w:t>高精度车辆主动安全预警监测装置</w:t>
      </w:r>
    </w:p>
    <w:p w:rsidR="00866ECE" w:rsidRDefault="00B616F4">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技术领域</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本实用新型涉及安全预警器技术领域，具体为一种基于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w:t>
      </w:r>
    </w:p>
    <w:p w:rsidR="00866ECE" w:rsidRDefault="00B616F4">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背景技术</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安全预警器是一种防止高速行驶中车辆连环追尾碰撞事故发生的全自动报警装置，属“主动安全性”，该装置主要由加速度传感器和无线电收发装置构成，当车辆高速行驶过程中遇到危险情况采取紧急制动或者发生碰撞事故的一瞬间，预警器自动检测到危险信号，并驱动无线电收发装置，向其周边的其他车辆发出声光报警信号，提醒其他驾驶员高度警惕，尽快采取主动性防范措施，遏制连环追尾碰撞事故发生。</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单纯的安全预警器只能够在车辆出现异常行驶时进行提示，这样的设置对于驾驶员来说并不能够进行足够的提醒，特别是针对酒后驾驶这一类型的事件，其中，每个人</w:t>
      </w:r>
      <w:r>
        <w:rPr>
          <w:rFonts w:asciiTheme="minorEastAsia" w:hAnsiTheme="minorEastAsia" w:cstheme="minorEastAsia" w:hint="eastAsia"/>
          <w:sz w:val="28"/>
          <w:szCs w:val="28"/>
        </w:rPr>
        <w:t>的解酒量是不同的，在交通检查的过程中，经常会出现一些没有喝酒却检测出酒驾的情况，其原因就是吃的药品或者菜品中含有酒精，一般的驾驶员不会注意这些情况，导致在没有特意喝酒的情况下出现酒驾的情况，严重影响驾驶的安全性，为此，特提供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高精度车辆主动安全预警监测装置，通过在常规的安全预警器上加设空气净化装置，来对车内空气进行实时监测，有效保证驾驶中的健康和安全。</w:t>
      </w:r>
    </w:p>
    <w:p w:rsidR="00866ECE" w:rsidRDefault="00B616F4">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实用新型内容</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针对现有技术的不足，本实用新型提供了一种基于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w:t>
      </w:r>
      <w:bookmarkStart w:id="0" w:name="OLE_LINK12"/>
      <w:bookmarkStart w:id="1" w:name="OLE_LINK13"/>
      <w:r>
        <w:rPr>
          <w:rFonts w:asciiTheme="minorEastAsia" w:hAnsiTheme="minorEastAsia" w:cstheme="minorEastAsia" w:hint="eastAsia"/>
          <w:sz w:val="28"/>
          <w:szCs w:val="28"/>
        </w:rPr>
        <w:t>解决了</w:t>
      </w:r>
      <w:bookmarkEnd w:id="0"/>
      <w:bookmarkEnd w:id="1"/>
      <w:r>
        <w:rPr>
          <w:rFonts w:asciiTheme="minorEastAsia" w:hAnsiTheme="minorEastAsia" w:cstheme="minorEastAsia" w:hint="eastAsia"/>
          <w:sz w:val="28"/>
          <w:szCs w:val="28"/>
        </w:rPr>
        <w:t>单纯的安全预警器只能够在车辆出</w:t>
      </w:r>
      <w:r>
        <w:rPr>
          <w:rFonts w:asciiTheme="minorEastAsia" w:hAnsiTheme="minorEastAsia" w:cstheme="minorEastAsia" w:hint="eastAsia"/>
          <w:sz w:val="28"/>
          <w:szCs w:val="28"/>
        </w:rPr>
        <w:t>现异常行驶时进行提示，功能较为单一，对于驾驶员来说并不能够进行足够的提醒，导致在没有特意喝酒的情况下出现酒驾的情况，严重影响驾驶安全性的问题。</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为实现以上目的，本实用新型通过以下技术方案予以实现：一种基于</w:t>
      </w:r>
      <w:r>
        <w:rPr>
          <w:rFonts w:asciiTheme="minorEastAsia" w:hAnsiTheme="minorEastAsia" w:cstheme="minorEastAsia" w:hint="eastAsia"/>
          <w:sz w:val="28"/>
          <w:szCs w:val="28"/>
        </w:rPr>
        <w:t>北</w:t>
      </w:r>
      <w:r>
        <w:rPr>
          <w:rFonts w:asciiTheme="minorEastAsia" w:hAnsiTheme="minorEastAsia" w:cstheme="minorEastAsia" w:hint="eastAsia"/>
          <w:sz w:val="28"/>
          <w:szCs w:val="28"/>
        </w:rPr>
        <w:lastRenderedPageBreak/>
        <w:t>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包括预警箱和与预警箱适配的检测箱，所述检测箱顶部的四周均固定连接有连接杆，所述连接杆的顶端固定连接有展示板，所述展示板底部的四周和检测箱顶部的四周之间固定安装有滤尘网，所述检测箱内壁的顶部通过连接架固定连接有导气管，所述导气管的顶部连通有与检测箱相适配的进气斗，所</w:t>
      </w:r>
      <w:r>
        <w:rPr>
          <w:rFonts w:asciiTheme="minorEastAsia" w:hAnsiTheme="minorEastAsia" w:cstheme="minorEastAsia" w:hint="eastAsia"/>
          <w:sz w:val="28"/>
          <w:szCs w:val="28"/>
        </w:rPr>
        <w:t>述连接架的底部固定连接有气泵，所述气泵进气口的表面通过连接管与导气管的底端连通，所述检测箱的内壁且位于连接架的下方固定连接有酒精检测仪，所述气泵出气口的表面通过连接管与酒精检测仪的进气口连通，所述酒精检测仪的底部连通有排气管，所述检测箱内腔的底部放置有净化斗，且检测箱的左右两侧和背部均设置有出气网孔，所述预警箱内腔的底部固定安装有定位集成块。</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优选的，所述预警箱包括外壳、内壳和填充在内壳与外壳之间的保温层，所述预警箱的顶部螺纹螺栓固定连接有密封盖。</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优选的，所述内壳内腔的底部固定连接有导热柱，所述密封盖的表面开设有与导热柱相适配的导热孔，且导热孔内腔的顶部固定连接有导热块。</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优选的，所述外壳的底部固定连接有隔热板，所述隔热板的四周均固定安装有固定板，所述固定板的表面开设有固定孔。</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优选的，所述展示板的顶部固定安装有显示屏，所述检测箱的正面通过铰链铰接有密封门。</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优选的，所述预警箱的表面开设有安装孔，且安装孔的内表面滑动安装有密封线套。</w:t>
      </w:r>
    </w:p>
    <w:p w:rsidR="00866ECE" w:rsidRDefault="00B616F4">
      <w:pPr>
        <w:ind w:firstLineChars="0" w:firstLine="0"/>
        <w:rPr>
          <w:rFonts w:asciiTheme="minorEastAsia" w:hAnsiTheme="minorEastAsia" w:cstheme="minorEastAsia"/>
          <w:b/>
          <w:bCs/>
          <w:sz w:val="28"/>
          <w:szCs w:val="28"/>
        </w:rPr>
      </w:pPr>
      <w:r>
        <w:rPr>
          <w:rFonts w:asciiTheme="minorEastAsia" w:hAnsiTheme="minorEastAsia" w:cstheme="minorEastAsia" w:hint="eastAsia"/>
          <w:b/>
          <w:bCs/>
          <w:sz w:val="28"/>
          <w:szCs w:val="28"/>
        </w:rPr>
        <w:t>有益效果</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本实用新型提供了一种基于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高精度车辆主动安全预警监测装置。与现有的技术相比具备以下有益效果：</w:t>
      </w:r>
    </w:p>
    <w:p w:rsidR="00866ECE" w:rsidRDefault="00B616F4">
      <w:pPr>
        <w:pStyle w:val="a5"/>
        <w:spacing w:beforeLines="0" w:before="0" w:line="360" w:lineRule="auto"/>
        <w:ind w:firstLine="560"/>
        <w:rPr>
          <w:rFonts w:asciiTheme="minorEastAsia" w:eastAsiaTheme="minorEastAsia" w:hAnsiTheme="minorEastAsia" w:cstheme="minorEastAsia"/>
          <w:color w:val="auto"/>
          <w:szCs w:val="28"/>
        </w:rPr>
      </w:pPr>
      <w:r>
        <w:rPr>
          <w:rFonts w:asciiTheme="minorEastAsia" w:eastAsiaTheme="minorEastAsia" w:hAnsiTheme="minorEastAsia" w:cstheme="minorEastAsia" w:hint="eastAsia"/>
          <w:color w:val="auto"/>
          <w:szCs w:val="28"/>
        </w:rPr>
        <w:t>（</w:t>
      </w:r>
      <w:r>
        <w:rPr>
          <w:rFonts w:asciiTheme="minorEastAsia" w:eastAsiaTheme="minorEastAsia" w:hAnsiTheme="minorEastAsia" w:cstheme="minorEastAsia" w:hint="eastAsia"/>
          <w:color w:val="auto"/>
          <w:szCs w:val="28"/>
        </w:rPr>
        <w:t>1</w:t>
      </w:r>
      <w:r>
        <w:rPr>
          <w:rFonts w:asciiTheme="minorEastAsia" w:eastAsiaTheme="minorEastAsia" w:hAnsiTheme="minorEastAsia" w:cstheme="minorEastAsia" w:hint="eastAsia"/>
          <w:color w:val="auto"/>
          <w:szCs w:val="28"/>
        </w:rPr>
        <w:t>）、</w:t>
      </w:r>
      <w:bookmarkStart w:id="2" w:name="OLE_LINK73"/>
      <w:bookmarkStart w:id="3" w:name="OLE_LINK74"/>
      <w:bookmarkStart w:id="4" w:name="OLE_LINK85"/>
      <w:bookmarkStart w:id="5" w:name="OLE_LINK61"/>
      <w:bookmarkStart w:id="6" w:name="OLE_LINK62"/>
      <w:r>
        <w:rPr>
          <w:rFonts w:asciiTheme="minorEastAsia" w:eastAsiaTheme="minorEastAsia" w:hAnsiTheme="minorEastAsia" w:cstheme="minorEastAsia" w:hint="eastAsia"/>
          <w:color w:val="auto"/>
          <w:szCs w:val="28"/>
        </w:rPr>
        <w:t>该</w:t>
      </w:r>
      <w:bookmarkEnd w:id="2"/>
      <w:bookmarkEnd w:id="3"/>
      <w:bookmarkEnd w:id="4"/>
      <w:bookmarkEnd w:id="5"/>
      <w:bookmarkEnd w:id="6"/>
      <w:r>
        <w:rPr>
          <w:rFonts w:asciiTheme="minorEastAsia" w:eastAsiaTheme="minorEastAsia" w:hAnsiTheme="minorEastAsia" w:cstheme="minorEastAsia" w:hint="eastAsia"/>
          <w:color w:val="auto"/>
          <w:szCs w:val="28"/>
        </w:rPr>
        <w:t>基于</w:t>
      </w:r>
      <w:r>
        <w:rPr>
          <w:rFonts w:asciiTheme="minorEastAsia" w:eastAsiaTheme="minorEastAsia" w:hAnsiTheme="minorEastAsia" w:cstheme="minorEastAsia" w:hint="eastAsia"/>
          <w:color w:val="auto"/>
          <w:szCs w:val="28"/>
        </w:rPr>
        <w:t>北斗</w:t>
      </w:r>
      <w:r>
        <w:rPr>
          <w:rFonts w:asciiTheme="minorEastAsia" w:eastAsiaTheme="minorEastAsia" w:hAnsiTheme="minorEastAsia" w:cstheme="minorEastAsia" w:hint="eastAsia"/>
          <w:color w:val="auto"/>
          <w:szCs w:val="28"/>
        </w:rPr>
        <w:t>/GPS</w:t>
      </w:r>
      <w:r>
        <w:rPr>
          <w:rFonts w:asciiTheme="minorEastAsia" w:eastAsiaTheme="minorEastAsia" w:hAnsiTheme="minorEastAsia" w:cstheme="minorEastAsia" w:hint="eastAsia"/>
          <w:color w:val="auto"/>
          <w:szCs w:val="28"/>
        </w:rPr>
        <w:t>高精度车辆主动安全预警监测装置，通过检测箱的设置，利用气泵将车内空气吸入到检测箱中，利用内置的酒精检测仪进行</w:t>
      </w:r>
      <w:r>
        <w:rPr>
          <w:rFonts w:asciiTheme="minorEastAsia" w:eastAsiaTheme="minorEastAsia" w:hAnsiTheme="minorEastAsia" w:cstheme="minorEastAsia" w:hint="eastAsia"/>
          <w:color w:val="auto"/>
          <w:szCs w:val="28"/>
        </w:rPr>
        <w:lastRenderedPageBreak/>
        <w:t>酒精度检测，从而在车辆行驶的过程中实时监测车内空气的质量，再通过展示板上的显示屏对驾驶员进行提醒，从而实现安全示警，保证驾驶员驾驶过程中的安全健康，配合滤尘网的设置，可以保证装置长时间使用过程中的稳定性，并且配合净化斗的设置，可以对排气管中排出空气中的水分进行收集，从而保证车内空间的整洁。</w:t>
      </w:r>
    </w:p>
    <w:p w:rsidR="00866ECE" w:rsidRDefault="00B616F4">
      <w:pPr>
        <w:pStyle w:val="a5"/>
        <w:spacing w:beforeLines="0" w:before="0" w:line="360" w:lineRule="auto"/>
        <w:ind w:firstLine="560"/>
        <w:rPr>
          <w:rFonts w:asciiTheme="minorEastAsia" w:eastAsiaTheme="minorEastAsia" w:hAnsiTheme="minorEastAsia" w:cstheme="minorEastAsia"/>
          <w:color w:val="auto"/>
          <w:szCs w:val="28"/>
        </w:rPr>
      </w:pPr>
      <w:r>
        <w:rPr>
          <w:rFonts w:asciiTheme="minorEastAsia" w:eastAsiaTheme="minorEastAsia" w:hAnsiTheme="minorEastAsia" w:cstheme="minorEastAsia" w:hint="eastAsia"/>
          <w:color w:val="auto"/>
          <w:szCs w:val="28"/>
        </w:rPr>
        <w:t>（</w:t>
      </w:r>
      <w:r>
        <w:rPr>
          <w:rFonts w:asciiTheme="minorEastAsia" w:eastAsiaTheme="minorEastAsia" w:hAnsiTheme="minorEastAsia" w:cstheme="minorEastAsia" w:hint="eastAsia"/>
          <w:color w:val="auto"/>
          <w:szCs w:val="28"/>
        </w:rPr>
        <w:t>2</w:t>
      </w:r>
      <w:r>
        <w:rPr>
          <w:rFonts w:asciiTheme="minorEastAsia" w:eastAsiaTheme="minorEastAsia" w:hAnsiTheme="minorEastAsia" w:cstheme="minorEastAsia" w:hint="eastAsia"/>
          <w:color w:val="auto"/>
          <w:szCs w:val="28"/>
        </w:rPr>
        <w:t>）、该基于</w:t>
      </w:r>
      <w:r>
        <w:rPr>
          <w:rFonts w:asciiTheme="minorEastAsia" w:eastAsiaTheme="minorEastAsia" w:hAnsiTheme="minorEastAsia" w:cstheme="minorEastAsia" w:hint="eastAsia"/>
          <w:color w:val="auto"/>
          <w:szCs w:val="28"/>
        </w:rPr>
        <w:t>北斗</w:t>
      </w:r>
      <w:r>
        <w:rPr>
          <w:rFonts w:asciiTheme="minorEastAsia" w:eastAsiaTheme="minorEastAsia" w:hAnsiTheme="minorEastAsia" w:cstheme="minorEastAsia" w:hint="eastAsia"/>
          <w:color w:val="auto"/>
          <w:szCs w:val="28"/>
        </w:rPr>
        <w:t>/GPS</w:t>
      </w:r>
      <w:r>
        <w:rPr>
          <w:rFonts w:asciiTheme="minorEastAsia" w:eastAsiaTheme="minorEastAsia" w:hAnsiTheme="minorEastAsia" w:cstheme="minorEastAsia" w:hint="eastAsia"/>
          <w:color w:val="auto"/>
          <w:szCs w:val="28"/>
        </w:rPr>
        <w:t>高精度车辆主动安全预警监测装置，通过外壳、内壳和保温层的设置，可</w:t>
      </w:r>
      <w:r>
        <w:rPr>
          <w:rFonts w:asciiTheme="minorEastAsia" w:eastAsiaTheme="minorEastAsia" w:hAnsiTheme="minorEastAsia" w:cstheme="minorEastAsia" w:hint="eastAsia"/>
          <w:color w:val="auto"/>
          <w:szCs w:val="28"/>
        </w:rPr>
        <w:t>以在外界环境较低时，对预警箱内部的元件提供保护，从而保证装置的正常运行，配合导热柱、导热孔和导热块的设置，在加强对密封盖支撑效果的同时，可以有效的将预警箱内部的热量导出的外界环境中，进而避免预警箱内部出现温度过高的问题，进一步地保证装置的正常使用。</w:t>
      </w:r>
    </w:p>
    <w:p w:rsidR="00866ECE" w:rsidRDefault="00B616F4">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附图说明</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为本实用新型</w:t>
      </w:r>
      <w:r w:rsidR="00583E5C">
        <w:rPr>
          <w:rFonts w:asciiTheme="minorEastAsia" w:hAnsiTheme="minorEastAsia" w:cstheme="minorEastAsia" w:hint="eastAsia"/>
          <w:sz w:val="28"/>
          <w:szCs w:val="28"/>
        </w:rPr>
        <w:t>一种基于北斗/GPS高精度车辆主动安全预警监测装置</w:t>
      </w:r>
      <w:r>
        <w:rPr>
          <w:rFonts w:asciiTheme="minorEastAsia" w:hAnsiTheme="minorEastAsia" w:cstheme="minorEastAsia" w:hint="eastAsia"/>
          <w:sz w:val="28"/>
          <w:szCs w:val="28"/>
        </w:rPr>
        <w:t>的外部结构示意图；</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为本实用新型</w:t>
      </w:r>
      <w:r w:rsidR="00583E5C">
        <w:rPr>
          <w:rFonts w:asciiTheme="minorEastAsia" w:hAnsiTheme="minorEastAsia" w:cstheme="minorEastAsia" w:hint="eastAsia"/>
          <w:sz w:val="28"/>
          <w:szCs w:val="28"/>
        </w:rPr>
        <w:t>一种基于北斗/GPS高精度车辆主动安全预警监测装置</w:t>
      </w:r>
      <w:r>
        <w:rPr>
          <w:rFonts w:asciiTheme="minorEastAsia" w:hAnsiTheme="minorEastAsia" w:cstheme="minorEastAsia" w:hint="eastAsia"/>
          <w:sz w:val="28"/>
          <w:szCs w:val="28"/>
        </w:rPr>
        <w:t>预警箱</w:t>
      </w:r>
      <w:r>
        <w:rPr>
          <w:rFonts w:asciiTheme="minorEastAsia" w:hAnsiTheme="minorEastAsia" w:cstheme="minorEastAsia" w:hint="eastAsia"/>
          <w:sz w:val="28"/>
          <w:szCs w:val="28"/>
        </w:rPr>
        <w:t>的结构示意图；</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为本实用新型</w:t>
      </w:r>
      <w:r w:rsidR="00583E5C">
        <w:rPr>
          <w:rFonts w:asciiTheme="minorEastAsia" w:hAnsiTheme="minorEastAsia" w:cstheme="minorEastAsia" w:hint="eastAsia"/>
          <w:sz w:val="28"/>
          <w:szCs w:val="28"/>
        </w:rPr>
        <w:t>一种基于北斗/GPS高精度车辆主动安全预警监测装置</w:t>
      </w:r>
      <w:r>
        <w:rPr>
          <w:rFonts w:asciiTheme="minorEastAsia" w:hAnsiTheme="minorEastAsia" w:cstheme="minorEastAsia" w:hint="eastAsia"/>
          <w:sz w:val="28"/>
          <w:szCs w:val="28"/>
        </w:rPr>
        <w:t>检测箱的内部结构示意图；</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为本实用新型</w:t>
      </w:r>
      <w:r w:rsidR="00583E5C">
        <w:rPr>
          <w:rFonts w:asciiTheme="minorEastAsia" w:hAnsiTheme="minorEastAsia" w:cstheme="minorEastAsia" w:hint="eastAsia"/>
          <w:sz w:val="28"/>
          <w:szCs w:val="28"/>
        </w:rPr>
        <w:t>一种基于北斗/GPS高精度车辆主动安全预警监测装置</w:t>
      </w:r>
      <w:bookmarkStart w:id="7" w:name="_GoBack"/>
      <w:bookmarkEnd w:id="7"/>
      <w:r>
        <w:rPr>
          <w:rFonts w:asciiTheme="minorEastAsia" w:hAnsiTheme="minorEastAsia" w:cstheme="minorEastAsia" w:hint="eastAsia"/>
          <w:sz w:val="28"/>
          <w:szCs w:val="28"/>
        </w:rPr>
        <w:t>密封盖的结构示意图。</w:t>
      </w:r>
    </w:p>
    <w:p w:rsidR="00866ECE" w:rsidRDefault="00B616F4">
      <w:pPr>
        <w:widowControl/>
        <w:ind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图中：</w:t>
      </w:r>
      <w:r>
        <w:rPr>
          <w:rFonts w:asciiTheme="minorEastAsia" w:hAnsiTheme="minorEastAsia" w:cstheme="minorEastAsia" w:hint="eastAsia"/>
          <w:kern w:val="0"/>
          <w:sz w:val="28"/>
          <w:szCs w:val="28"/>
          <w:lang w:bidi="ar"/>
        </w:rPr>
        <w:t>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预警箱</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检测箱</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连接杆</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展示板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滤尘网</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连接架</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导气管</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进气斗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9</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气泵</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10</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酒精检测仪</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排气管</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净化斗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出气网孔</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定位集成块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外壳</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内壳</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保温层</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密封盖</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19</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导热柱</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20</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导热孔</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导热块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隔热板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lastRenderedPageBreak/>
        <w:t>23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固定板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固定孔</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显示屏</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密封门</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安装孔</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密封线套。</w:t>
      </w:r>
    </w:p>
    <w:p w:rsidR="00866ECE" w:rsidRDefault="00B616F4">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具体实施方式</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下面将结合本实用新型实施例中的附图，对本实用新型实施例中的技术方案进行清楚、完整地描述，显然，所描述的实施例仅仅是本实用新型一部分实施例，而不是全部的实施例。基于本实用新型中的实施例，本领域普通技术人员在</w:t>
      </w:r>
      <w:r>
        <w:rPr>
          <w:rFonts w:asciiTheme="minorEastAsia" w:hAnsiTheme="minorEastAsia" w:cstheme="minorEastAsia" w:hint="eastAsia"/>
          <w:sz w:val="28"/>
          <w:szCs w:val="28"/>
        </w:rPr>
        <w:t>没有做出创</w:t>
      </w:r>
      <w:bookmarkStart w:id="8" w:name="OLE_LINK1"/>
      <w:r>
        <w:rPr>
          <w:rFonts w:asciiTheme="minorEastAsia" w:hAnsiTheme="minorEastAsia" w:cstheme="minorEastAsia" w:hint="eastAsia"/>
          <w:sz w:val="28"/>
          <w:szCs w:val="28"/>
        </w:rPr>
        <w:t>造性劳动前提下所获得的所有其他实</w:t>
      </w:r>
      <w:bookmarkEnd w:id="8"/>
      <w:r>
        <w:rPr>
          <w:rFonts w:asciiTheme="minorEastAsia" w:hAnsiTheme="minorEastAsia" w:cstheme="minorEastAsia" w:hint="eastAsia"/>
          <w:sz w:val="28"/>
          <w:szCs w:val="28"/>
        </w:rPr>
        <w:t>施例，都属于本实用新型保护的范围。</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请参阅图</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，本实用新型提供一种技术方案：一种基于</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高精度车辆主动安全预警监测装置，包括预警箱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和与预警箱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适配的检测箱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顶部的四周均固定连接有连接杆</w:t>
      </w:r>
      <w:r>
        <w:rPr>
          <w:rFonts w:asciiTheme="minorEastAsia" w:hAnsiTheme="minorEastAsia" w:cstheme="minorEastAsia" w:hint="eastAsia"/>
          <w:sz w:val="28"/>
          <w:szCs w:val="28"/>
        </w:rPr>
        <w:t>3</w:t>
      </w:r>
      <w:r>
        <w:rPr>
          <w:rFonts w:asciiTheme="minorEastAsia" w:hAnsiTheme="minorEastAsia" w:cstheme="minorEastAsia" w:hint="eastAsia"/>
          <w:sz w:val="28"/>
          <w:szCs w:val="28"/>
        </w:rPr>
        <w:t>，连接杆</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的顶端固定连接有展示板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底部的四周和检测箱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顶部的四周之间固定安装有滤尘网</w:t>
      </w:r>
      <w:r>
        <w:rPr>
          <w:rFonts w:asciiTheme="minorEastAsia" w:hAnsiTheme="minorEastAsia" w:cstheme="minorEastAsia" w:hint="eastAsia"/>
          <w:sz w:val="28"/>
          <w:szCs w:val="28"/>
        </w:rPr>
        <w:t>5</w:t>
      </w:r>
      <w:r>
        <w:rPr>
          <w:rFonts w:asciiTheme="minorEastAsia" w:hAnsiTheme="minorEastAsia" w:cstheme="minorEastAsia" w:hint="eastAsia"/>
          <w:sz w:val="28"/>
          <w:szCs w:val="28"/>
        </w:rPr>
        <w:t>，检测箱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内壁的顶部通过连接架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固定连接有导气管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，导气管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的顶部连通有与检测箱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相适配的进气斗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的底部固定连接有气泵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进气口的表面通过连接管与导</w:t>
      </w:r>
      <w:r>
        <w:rPr>
          <w:rFonts w:asciiTheme="minorEastAsia" w:hAnsiTheme="minorEastAsia" w:cstheme="minorEastAsia" w:hint="eastAsia"/>
          <w:sz w:val="28"/>
          <w:szCs w:val="28"/>
        </w:rPr>
        <w:t>气管</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的底端连通，检测箱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的内壁且位于连接架</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的下方固定连接有酒精检测仪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采用市面上常见的小型酒精检测设备即可，具体可以根据实际使用进行灵活选择，并且酒精检测仪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和气泵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均与车载电源电性连接，通过控制开关进行控制，且可以通过内置蓄电池（图中未示出）的方式进行行驶前检测，气泵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出气口的表面通过连接管与酒精检测仪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的进气口连通，酒精检测仪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的底部连通有排气管</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内腔的底部放置有净化斗</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，且检测箱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的左右两侧和背部均设置有出气网孔</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内腔的底部固定安装有定位集成块</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，定位集成块</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采用</w:t>
      </w:r>
      <w:r>
        <w:rPr>
          <w:rFonts w:asciiTheme="minorEastAsia" w:hAnsiTheme="minorEastAsia" w:cstheme="minorEastAsia" w:hint="eastAsia"/>
          <w:sz w:val="28"/>
          <w:szCs w:val="28"/>
        </w:rPr>
        <w:t>北斗</w:t>
      </w:r>
      <w:r>
        <w:rPr>
          <w:rFonts w:asciiTheme="minorEastAsia" w:hAnsiTheme="minorEastAsia" w:cstheme="minorEastAsia" w:hint="eastAsia"/>
          <w:sz w:val="28"/>
          <w:szCs w:val="28"/>
        </w:rPr>
        <w:t>/GPS</w:t>
      </w:r>
      <w:r>
        <w:rPr>
          <w:rFonts w:asciiTheme="minorEastAsia" w:hAnsiTheme="minorEastAsia" w:cstheme="minorEastAsia" w:hint="eastAsia"/>
          <w:sz w:val="28"/>
          <w:szCs w:val="28"/>
        </w:rPr>
        <w:t>定位组件，具体型号可以根据厂家生产自行选择，可以有效提高车辆定位的精准度，通过检测箱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的设置，利用气泵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将车内空气吸入到检测箱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中，利用内置的酒精检测仪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进行酒精度检测，从而在车</w:t>
      </w:r>
      <w:r>
        <w:rPr>
          <w:rFonts w:asciiTheme="minorEastAsia" w:hAnsiTheme="minorEastAsia" w:cstheme="minorEastAsia" w:hint="eastAsia"/>
          <w:sz w:val="28"/>
          <w:szCs w:val="28"/>
        </w:rPr>
        <w:lastRenderedPageBreak/>
        <w:t>辆行驶的过程中实时监测车内空气的质量，再通过展示板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上的显示屏</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对驾驶员进行提醒，从而实现安全示警，保证驾驶员驾驶过程中的安全健康，配合滤尘网</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的设置，可以保证装置长时间使用过程中的稳定性，并且配合净化斗</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的设置，可以对排气管</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中排出空气中的水分进行收集，从而保证车内空间的整洁。</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进一步的，预</w:t>
      </w:r>
      <w:r>
        <w:rPr>
          <w:rFonts w:asciiTheme="minorEastAsia" w:hAnsiTheme="minorEastAsia" w:cstheme="minorEastAsia" w:hint="eastAsia"/>
          <w:sz w:val="28"/>
          <w:szCs w:val="28"/>
        </w:rPr>
        <w:t>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包括外壳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和填充在内壳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与外壳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之间的保温层</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的顶部螺纹螺栓固定连接有密封盖</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，内壳</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内腔的底部固定连接有导热柱</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，密封盖</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的表面开设有与导热柱</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相适配的导热孔</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，且导热孔</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内腔的顶部固定连接有导热块</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，导热柱</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采用导热性能高的材料如陶瓷等材料制作而成，导热块</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采用石墨烯材料制作而成。</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进一步的，外壳</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的底部固定连接有隔热板</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，隔热板</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的四周均固定安装有固定板</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，固定板</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的表面开设有固定孔</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，利用隔热板</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的设置，可以有效避免与预警箱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和车辆之间的热量传递干扰，进而保证装置的正常使用。</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进一步的，展示板</w:t>
      </w:r>
      <w:r>
        <w:rPr>
          <w:rFonts w:asciiTheme="minorEastAsia" w:hAnsiTheme="minorEastAsia" w:cstheme="minorEastAsia" w:hint="eastAsia"/>
          <w:sz w:val="28"/>
          <w:szCs w:val="28"/>
        </w:rPr>
        <w:t>4</w:t>
      </w:r>
      <w:r>
        <w:rPr>
          <w:rFonts w:asciiTheme="minorEastAsia" w:hAnsiTheme="minorEastAsia" w:cstheme="minorEastAsia" w:hint="eastAsia"/>
          <w:sz w:val="28"/>
          <w:szCs w:val="28"/>
        </w:rPr>
        <w:t>的顶部固定安装有显示屏</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的正面通过铰链铰接有密封门</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进一步的，预警箱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的表面开设有安装孔</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，且安装孔</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的内表面滑动安装有密封线套</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，密封线套</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采用橡胶材料制作而成，利用密封线套</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可以保证装置在线路接入时的密封效果。</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kern w:val="0"/>
          <w:sz w:val="28"/>
          <w:szCs w:val="28"/>
          <w:lang w:bidi="ar"/>
        </w:rPr>
        <w:t>同时本说明书中未作详细描述的内容均</w:t>
      </w:r>
      <w:r>
        <w:rPr>
          <w:rFonts w:asciiTheme="minorEastAsia" w:hAnsiTheme="minorEastAsia" w:cstheme="minorEastAsia" w:hint="eastAsia"/>
          <w:kern w:val="0"/>
          <w:sz w:val="28"/>
          <w:szCs w:val="28"/>
          <w:lang w:bidi="ar"/>
        </w:rPr>
        <w:t>属于本领域技术人员公知的现有技术。</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使用时，使用螺栓穿过固定孔</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将预警箱</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固定在安装点，然后使用胶带将检测箱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固定在车内距离驾驶员较近的位置处，车辆启动时，气泵</w:t>
      </w:r>
      <w:r>
        <w:rPr>
          <w:rFonts w:asciiTheme="minorEastAsia" w:hAnsiTheme="minorEastAsia" w:cstheme="minorEastAsia" w:hint="eastAsia"/>
          <w:sz w:val="28"/>
          <w:szCs w:val="28"/>
        </w:rPr>
        <w:t>9</w:t>
      </w:r>
      <w:r>
        <w:rPr>
          <w:rFonts w:asciiTheme="minorEastAsia" w:hAnsiTheme="minorEastAsia" w:cstheme="minorEastAsia" w:hint="eastAsia"/>
          <w:sz w:val="28"/>
          <w:szCs w:val="28"/>
        </w:rPr>
        <w:t>运行，通过进气斗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对驾驶员呼出的空气进行收集，然后将收集的空气传输到</w:t>
      </w:r>
      <w:r>
        <w:rPr>
          <w:rFonts w:asciiTheme="minorEastAsia" w:hAnsiTheme="minorEastAsia" w:cstheme="minorEastAsia" w:hint="eastAsia"/>
          <w:sz w:val="28"/>
          <w:szCs w:val="28"/>
        </w:rPr>
        <w:lastRenderedPageBreak/>
        <w:t>酒精检测仪</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中，经过酒精度的判断后，直接在显示屏</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上显示出对应的数值，从而给驾驶员提供一个参考值，空气随后从排气管</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中排到净化斗</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中，由出气网孔</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排出到检测箱</w:t>
      </w:r>
      <w:r>
        <w:rPr>
          <w:rFonts w:asciiTheme="minorEastAsia" w:hAnsiTheme="minorEastAsia" w:cstheme="minorEastAsia" w:hint="eastAsia"/>
          <w:sz w:val="28"/>
          <w:szCs w:val="28"/>
        </w:rPr>
        <w:t>2</w:t>
      </w:r>
      <w:r>
        <w:rPr>
          <w:rFonts w:asciiTheme="minorEastAsia" w:hAnsiTheme="minorEastAsia" w:cstheme="minorEastAsia" w:hint="eastAsia"/>
          <w:sz w:val="28"/>
          <w:szCs w:val="28"/>
        </w:rPr>
        <w:t>外部，装置使用一段时间后，打开密封门</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即可将净化斗</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取出进行清洁更换。</w:t>
      </w:r>
    </w:p>
    <w:p w:rsidR="00866ECE" w:rsidRDefault="00B616F4">
      <w:pPr>
        <w:ind w:firstLine="560"/>
        <w:rPr>
          <w:rFonts w:asciiTheme="minorEastAsia" w:hAnsiTheme="minorEastAsia" w:cstheme="minorEastAsia"/>
          <w:sz w:val="28"/>
          <w:szCs w:val="28"/>
        </w:rPr>
      </w:pPr>
      <w:r>
        <w:rPr>
          <w:rFonts w:asciiTheme="minorEastAsia" w:hAnsiTheme="minorEastAsia" w:cstheme="minorEastAsia" w:hint="eastAsia"/>
          <w:sz w:val="28"/>
          <w:szCs w:val="28"/>
        </w:rPr>
        <w:t>需要说明的是，在本文中，诸如第一和</w:t>
      </w:r>
      <w:r>
        <w:rPr>
          <w:rFonts w:asciiTheme="minorEastAsia" w:hAnsiTheme="minorEastAsia" w:cstheme="minorEastAsia" w:hint="eastAsia"/>
          <w:sz w:val="28"/>
          <w:szCs w:val="28"/>
        </w:rPr>
        <w:t>第二等之类的关系术语仅仅用来将一个实体或者操作与另一个实体或操作区分开来，而不一定要求或者暗示这些实体或操作之间存在任何这种实际的关系或者顺序。而且，术语“包括”、“包含”或者其任何其他变体意在涵盖非排他性的包含，从而使得包括一系列要素的过程、方法、物品或者设备不仅包括那些要素，而且还包括没有明确列出的其他要素，或者是还包括为这种过程、方法、物品或者设备所固有的要素。</w:t>
      </w:r>
    </w:p>
    <w:p w:rsidR="00866ECE" w:rsidRDefault="00B616F4">
      <w:pPr>
        <w:pStyle w:val="a6"/>
        <w:overflowPunct/>
        <w:autoSpaceDE/>
        <w:autoSpaceDN/>
        <w:adjustRightInd/>
        <w:spacing w:line="360" w:lineRule="auto"/>
        <w:ind w:firstLineChars="200" w:firstLine="560"/>
        <w:jc w:val="both"/>
        <w:textAlignment w:val="auto"/>
        <w:rPr>
          <w:rFonts w:asciiTheme="minorEastAsia" w:eastAsiaTheme="minorEastAsia" w:hAnsiTheme="minorEastAsia" w:cstheme="minorEastAsia"/>
          <w:sz w:val="28"/>
          <w:szCs w:val="28"/>
        </w:rPr>
      </w:pPr>
      <w:r>
        <w:rPr>
          <w:rFonts w:asciiTheme="minorEastAsia" w:eastAsiaTheme="minorEastAsia" w:hAnsiTheme="minorEastAsia" w:cstheme="minorEastAsia" w:hint="eastAsia"/>
          <w:kern w:val="28"/>
          <w:sz w:val="28"/>
          <w:szCs w:val="28"/>
        </w:rPr>
        <w:t>尽管已经示出和描述了本实用新型的实施例，对于本领域的普通技术人员而言，可以理解在不脱离本实用新型的原理和精神的情况下可以对这些实施例进行多种</w:t>
      </w:r>
      <w:r>
        <w:rPr>
          <w:rFonts w:asciiTheme="minorEastAsia" w:eastAsiaTheme="minorEastAsia" w:hAnsiTheme="minorEastAsia" w:cstheme="minorEastAsia" w:hint="eastAsia"/>
          <w:kern w:val="28"/>
          <w:sz w:val="28"/>
          <w:szCs w:val="28"/>
        </w:rPr>
        <w:t>变化、修改、替换和变型，本实用新型的范围由所附权利要求及其等同物限定。</w:t>
      </w:r>
    </w:p>
    <w:p w:rsidR="00866ECE" w:rsidRDefault="00866ECE">
      <w:pPr>
        <w:ind w:firstLineChars="0" w:firstLine="0"/>
        <w:rPr>
          <w:rFonts w:asciiTheme="minorEastAsia" w:hAnsiTheme="minorEastAsia" w:cstheme="minorEastAsia"/>
          <w:b/>
          <w:sz w:val="28"/>
          <w:szCs w:val="28"/>
        </w:rPr>
        <w:sectPr w:rsidR="00866ECE">
          <w:headerReference w:type="default" r:id="rId19"/>
          <w:footerReference w:type="default" r:id="rId20"/>
          <w:pgSz w:w="11906" w:h="16838"/>
          <w:pgMar w:top="1418" w:right="1134" w:bottom="1134" w:left="1418" w:header="567" w:footer="567" w:gutter="0"/>
          <w:pgNumType w:start="1"/>
          <w:cols w:space="720"/>
          <w:docGrid w:type="lines" w:linePitch="381"/>
        </w:sectPr>
      </w:pP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5181600" cy="293370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6"/>
                    <a:stretch>
                      <a:fillRect/>
                    </a:stretch>
                  </pic:blipFill>
                  <pic:spPr>
                    <a:xfrm>
                      <a:off x="0" y="0"/>
                      <a:ext cx="5181600" cy="2933700"/>
                    </a:xfrm>
                    <a:prstGeom prst="rect">
                      <a:avLst/>
                    </a:prstGeom>
                    <a:noFill/>
                    <a:ln>
                      <a:noFill/>
                    </a:ln>
                  </pic:spPr>
                </pic:pic>
              </a:graphicData>
            </a:graphic>
          </wp:inline>
        </w:drawing>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1</w:t>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drawing>
          <wp:inline distT="0" distB="0" distL="114300" distR="114300">
            <wp:extent cx="2743200" cy="321945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1"/>
                    <a:stretch>
                      <a:fillRect/>
                    </a:stretch>
                  </pic:blipFill>
                  <pic:spPr>
                    <a:xfrm>
                      <a:off x="0" y="0"/>
                      <a:ext cx="2743200" cy="3219450"/>
                    </a:xfrm>
                    <a:prstGeom prst="rect">
                      <a:avLst/>
                    </a:prstGeom>
                    <a:noFill/>
                    <a:ln>
                      <a:noFill/>
                    </a:ln>
                  </pic:spPr>
                </pic:pic>
              </a:graphicData>
            </a:graphic>
          </wp:inline>
        </w:drawing>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2</w:t>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3105150" cy="3048000"/>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2"/>
                    <a:stretch>
                      <a:fillRect/>
                    </a:stretch>
                  </pic:blipFill>
                  <pic:spPr>
                    <a:xfrm>
                      <a:off x="0" y="0"/>
                      <a:ext cx="3105150" cy="3048000"/>
                    </a:xfrm>
                    <a:prstGeom prst="rect">
                      <a:avLst/>
                    </a:prstGeom>
                    <a:noFill/>
                    <a:ln>
                      <a:noFill/>
                    </a:ln>
                  </pic:spPr>
                </pic:pic>
              </a:graphicData>
            </a:graphic>
          </wp:inline>
        </w:drawing>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3</w:t>
      </w:r>
    </w:p>
    <w:p w:rsidR="00866ECE" w:rsidRDefault="00B616F4">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drawing>
          <wp:inline distT="0" distB="0" distL="114300" distR="114300">
            <wp:extent cx="4314825" cy="2552700"/>
            <wp:effectExtent l="0" t="0" r="9525"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23"/>
                    <a:stretch>
                      <a:fillRect/>
                    </a:stretch>
                  </pic:blipFill>
                  <pic:spPr>
                    <a:xfrm>
                      <a:off x="0" y="0"/>
                      <a:ext cx="4314825" cy="2552700"/>
                    </a:xfrm>
                    <a:prstGeom prst="rect">
                      <a:avLst/>
                    </a:prstGeom>
                    <a:noFill/>
                    <a:ln>
                      <a:noFill/>
                    </a:ln>
                  </pic:spPr>
                </pic:pic>
              </a:graphicData>
            </a:graphic>
          </wp:inline>
        </w:drawing>
      </w:r>
    </w:p>
    <w:p w:rsidR="00866ECE" w:rsidRDefault="00B616F4">
      <w:pPr>
        <w:ind w:firstLineChars="0" w:firstLine="0"/>
        <w:jc w:val="center"/>
        <w:rPr>
          <w:rFonts w:asciiTheme="minorEastAsia" w:hAnsiTheme="minorEastAsia" w:cstheme="minorEastAsia"/>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4</w:t>
      </w:r>
    </w:p>
    <w:sectPr w:rsidR="00866ECE">
      <w:headerReference w:type="default" r:id="rId24"/>
      <w:footerReference w:type="default" r:id="rId25"/>
      <w:pgSz w:w="11906" w:h="16838"/>
      <w:pgMar w:top="1418" w:right="1134" w:bottom="1134" w:left="1418" w:header="567" w:footer="567"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6F4" w:rsidRDefault="00B616F4" w:rsidP="00583E5C">
      <w:pPr>
        <w:spacing w:line="240" w:lineRule="auto"/>
        <w:ind w:firstLine="480"/>
      </w:pPr>
      <w:r>
        <w:separator/>
      </w:r>
    </w:p>
  </w:endnote>
  <w:endnote w:type="continuationSeparator" w:id="0">
    <w:p w:rsidR="00B616F4" w:rsidRDefault="00B616F4" w:rsidP="00583E5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866ECE">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583E5C">
      <w:rPr>
        <w:noProof/>
        <w:sz w:val="24"/>
        <w:szCs w:val="24"/>
      </w:rPr>
      <w:t>1</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360"/>
    </w:pPr>
    <w:r>
      <w:rPr>
        <w:noProof/>
      </w:rPr>
      <w:drawing>
        <wp:anchor distT="0" distB="0" distL="114300" distR="114300" simplePos="0" relativeHeight="251658240" behindDoc="0" locked="0" layoutInCell="1" allowOverlap="1">
          <wp:simplePos x="0" y="0"/>
          <wp:positionH relativeFrom="column">
            <wp:posOffset>410210</wp:posOffset>
          </wp:positionH>
          <wp:positionV relativeFrom="paragraph">
            <wp:posOffset>17780</wp:posOffset>
          </wp:positionV>
          <wp:extent cx="732790" cy="284480"/>
          <wp:effectExtent l="0" t="0" r="10160" b="1270"/>
          <wp:wrapNone/>
          <wp:docPr id="1" name="Picture 1" descr="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002"/>
                  <pic:cNvPicPr>
                    <a:picLocks noChangeAspect="1"/>
                  </pic:cNvPicPr>
                </pic:nvPicPr>
                <pic:blipFill>
                  <a:blip r:embed="rId1"/>
                  <a:stretch>
                    <a:fillRect/>
                  </a:stretch>
                </pic:blipFill>
                <pic:spPr>
                  <a:xfrm>
                    <a:off x="0" y="0"/>
                    <a:ext cx="732790" cy="284480"/>
                  </a:xfrm>
                  <a:prstGeom prst="rect">
                    <a:avLst/>
                  </a:prstGeom>
                  <a:noFill/>
                  <a:ln w="9525">
                    <a:noFill/>
                  </a:ln>
                </pic:spPr>
              </pic:pic>
            </a:graphicData>
          </a:graphic>
        </wp:anchor>
      </w:drawing>
    </w:r>
    <w:r>
      <w:t>10002</w:t>
    </w:r>
    <w:r>
      <w:rPr>
        <w:rFonts w:hint="eastAsia"/>
      </w:rPr>
      <w:t xml:space="preserve"> </w:t>
    </w:r>
  </w:p>
  <w:p w:rsidR="00866ECE" w:rsidRDefault="00B616F4">
    <w:pPr>
      <w:pStyle w:val="a3"/>
      <w:pBdr>
        <w:top w:val="single" w:sz="4" w:space="1" w:color="auto"/>
      </w:pBdr>
      <w:spacing w:line="200" w:lineRule="exact"/>
      <w:ind w:firstLine="360"/>
    </w:pPr>
    <w:r>
      <w:rPr>
        <w:rFonts w:hint="eastAsia"/>
      </w:rPr>
      <w:t>2002.8</w:t>
    </w:r>
  </w:p>
  <w:p w:rsidR="00866ECE" w:rsidRDefault="00B616F4">
    <w:pPr>
      <w:pStyle w:val="a3"/>
      <w:pBdr>
        <w:top w:val="single" w:sz="4" w:space="1" w:color="auto"/>
      </w:pBdr>
      <w:spacing w:line="200" w:lineRule="exact"/>
      <w:ind w:firstLine="48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583E5C">
      <w:rPr>
        <w:noProof/>
        <w:sz w:val="24"/>
        <w:szCs w:val="24"/>
      </w:rPr>
      <w:t>1</w:t>
    </w:r>
    <w:r>
      <w:rPr>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583E5C">
      <w:rPr>
        <w:noProof/>
        <w:sz w:val="24"/>
        <w:szCs w:val="24"/>
      </w:rPr>
      <w:t>2</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583E5C">
      <w:rPr>
        <w:noProof/>
        <w:sz w:val="24"/>
        <w:szCs w:val="24"/>
      </w:rPr>
      <w:t>6</w:t>
    </w:r>
    <w:r>
      <w:rPr>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583E5C">
      <w:rPr>
        <w:noProof/>
        <w:sz w:val="24"/>
        <w:szCs w:val="24"/>
      </w:rPr>
      <w:t>1</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6F4" w:rsidRDefault="00B616F4" w:rsidP="00583E5C">
      <w:pPr>
        <w:spacing w:line="240" w:lineRule="auto"/>
        <w:ind w:firstLine="480"/>
      </w:pPr>
      <w:r>
        <w:separator/>
      </w:r>
    </w:p>
  </w:footnote>
  <w:footnote w:type="continuationSeparator" w:id="0">
    <w:p w:rsidR="00B616F4" w:rsidRDefault="00B616F4" w:rsidP="00583E5C">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866ECE">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摘</w:t>
    </w:r>
    <w:r>
      <w:rPr>
        <w:rFonts w:hint="eastAsia"/>
        <w:b/>
        <w:bCs/>
        <w:sz w:val="32"/>
        <w:szCs w:val="28"/>
      </w:rPr>
      <w:t xml:space="preserve">    </w:t>
    </w:r>
    <w:r>
      <w:rPr>
        <w:rFonts w:hint="eastAsia"/>
        <w:b/>
        <w:bCs/>
        <w:sz w:val="32"/>
        <w:szCs w:val="28"/>
      </w:rPr>
      <w:t>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Style w:val="a4"/>
      <w:pBdr>
        <w:bottom w:val="single" w:sz="4" w:space="1" w:color="auto"/>
      </w:pBdr>
      <w:tabs>
        <w:tab w:val="center" w:pos="4677"/>
        <w:tab w:val="left" w:pos="8370"/>
      </w:tabs>
      <w:wordWrap w:val="0"/>
      <w:ind w:firstLine="420"/>
      <w:jc w:val="right"/>
      <w:rPr>
        <w:b/>
        <w:bCs/>
        <w:sz w:val="32"/>
      </w:rPr>
    </w:pPr>
    <w:r>
      <w:rPr>
        <w:sz w:val="21"/>
      </w:rPr>
      <w:t>MP120</w:t>
    </w:r>
    <w:r>
      <w:rPr>
        <w:rFonts w:hint="eastAsia"/>
        <w:sz w:val="21"/>
      </w:rPr>
      <w:t>8682</w:t>
    </w:r>
  </w:p>
  <w:p w:rsidR="00866ECE" w:rsidRDefault="00B616F4">
    <w:pPr>
      <w:pBdr>
        <w:bottom w:val="single" w:sz="4" w:space="1" w:color="auto"/>
      </w:pBdr>
      <w:ind w:firstLine="643"/>
      <w:jc w:val="center"/>
      <w:outlineLvl w:val="0"/>
      <w:rPr>
        <w:szCs w:val="28"/>
      </w:rPr>
    </w:pPr>
    <w:r>
      <w:rPr>
        <w:rFonts w:hint="eastAsia"/>
        <w:b/>
        <w:bCs/>
        <w:sz w:val="32"/>
        <w:szCs w:val="28"/>
      </w:rPr>
      <w:t xml:space="preserve">权　</w:t>
    </w:r>
    <w:r>
      <w:rPr>
        <w:rFonts w:hint="eastAsia"/>
        <w:b/>
        <w:bCs/>
        <w:sz w:val="32"/>
        <w:szCs w:val="28"/>
      </w:rPr>
      <w:t xml:space="preserve"> </w:t>
    </w:r>
    <w:r>
      <w:rPr>
        <w:rFonts w:hint="eastAsia"/>
        <w:b/>
        <w:bCs/>
        <w:sz w:val="32"/>
        <w:szCs w:val="28"/>
      </w:rPr>
      <w:t xml:space="preserve">利　</w:t>
    </w:r>
    <w:r>
      <w:rPr>
        <w:rFonts w:hint="eastAsia"/>
        <w:b/>
        <w:bCs/>
        <w:sz w:val="32"/>
        <w:szCs w:val="28"/>
      </w:rPr>
      <w:t xml:space="preserve"> </w:t>
    </w:r>
    <w:r>
      <w:rPr>
        <w:rFonts w:hint="eastAsia"/>
        <w:b/>
        <w:bCs/>
        <w:sz w:val="32"/>
        <w:szCs w:val="28"/>
      </w:rPr>
      <w:t xml:space="preserve">要　</w:t>
    </w:r>
    <w:r>
      <w:rPr>
        <w:rFonts w:hint="eastAsia"/>
        <w:b/>
        <w:bCs/>
        <w:sz w:val="32"/>
        <w:szCs w:val="28"/>
      </w:rPr>
      <w:t xml:space="preserve"> </w:t>
    </w:r>
    <w:r>
      <w:rPr>
        <w:rFonts w:hint="eastAsia"/>
        <w:b/>
        <w:bCs/>
        <w:sz w:val="32"/>
        <w:szCs w:val="28"/>
      </w:rPr>
      <w:t xml:space="preserve">求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Bdr>
        <w:bottom w:val="single" w:sz="4" w:space="1" w:color="auto"/>
      </w:pBdr>
      <w:ind w:firstLineChars="0" w:firstLine="0"/>
      <w:jc w:val="center"/>
      <w:outlineLvl w:val="0"/>
      <w:rPr>
        <w:szCs w:val="28"/>
      </w:rPr>
    </w:pPr>
    <w:r>
      <w:rPr>
        <w:rFonts w:hint="eastAsia"/>
        <w:b/>
        <w:bCs/>
        <w:sz w:val="32"/>
        <w:szCs w:val="28"/>
      </w:rPr>
      <w:t>摘</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Bdr>
        <w:bottom w:val="single" w:sz="4" w:space="1" w:color="auto"/>
      </w:pBdr>
      <w:ind w:firstLineChars="0" w:firstLine="0"/>
      <w:jc w:val="center"/>
      <w:outlineLvl w:val="0"/>
      <w:rPr>
        <w:szCs w:val="28"/>
      </w:rPr>
    </w:pPr>
    <w:r>
      <w:rPr>
        <w:rFonts w:hint="eastAsia"/>
        <w:b/>
        <w:bCs/>
        <w:sz w:val="32"/>
        <w:szCs w:val="28"/>
      </w:rPr>
      <w:t>权</w:t>
    </w:r>
    <w:r>
      <w:rPr>
        <w:rFonts w:hint="eastAsia"/>
        <w:b/>
        <w:bCs/>
        <w:sz w:val="32"/>
        <w:szCs w:val="28"/>
      </w:rPr>
      <w:t xml:space="preserve">   </w:t>
    </w:r>
    <w:r>
      <w:rPr>
        <w:rFonts w:hint="eastAsia"/>
        <w:b/>
        <w:bCs/>
        <w:sz w:val="32"/>
        <w:szCs w:val="28"/>
      </w:rPr>
      <w:t>利</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求</w:t>
    </w:r>
    <w:r>
      <w:rPr>
        <w:rFonts w:hint="eastAsia"/>
        <w:b/>
        <w:bCs/>
        <w:sz w:val="32"/>
        <w:szCs w:val="28"/>
      </w:rPr>
      <w:t xml:space="preserve">   </w:t>
    </w:r>
    <w:r>
      <w:rPr>
        <w:rFonts w:hint="eastAsia"/>
        <w:b/>
        <w:bCs/>
        <w:sz w:val="32"/>
        <w:szCs w:val="28"/>
      </w:rPr>
      <w:t>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Bdr>
        <w:bottom w:val="single" w:sz="4" w:space="1" w:color="auto"/>
      </w:pBdr>
      <w:ind w:firstLineChars="0" w:firstLine="0"/>
      <w:jc w:val="center"/>
      <w:outlineLvl w:val="0"/>
      <w:rPr>
        <w:szCs w:val="28"/>
      </w:rPr>
    </w:pPr>
    <w:r>
      <w:rPr>
        <w:rFonts w:hint="eastAsia"/>
        <w:b/>
        <w:bCs/>
        <w:sz w:val="32"/>
        <w:szCs w:val="28"/>
      </w:rPr>
      <w:t xml:space="preserve">说　</w:t>
    </w:r>
    <w:r>
      <w:rPr>
        <w:rFonts w:hint="eastAsia"/>
        <w:b/>
        <w:bCs/>
        <w:sz w:val="32"/>
        <w:szCs w:val="28"/>
      </w:rPr>
      <w:t xml:space="preserve"> </w:t>
    </w:r>
    <w:r>
      <w:rPr>
        <w:rFonts w:hint="eastAsia"/>
        <w:b/>
        <w:bCs/>
        <w:sz w:val="32"/>
        <w:szCs w:val="28"/>
      </w:rPr>
      <w:t xml:space="preserve">明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ECE" w:rsidRDefault="00B616F4">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A0"/>
    <w:rsid w:val="003A3C40"/>
    <w:rsid w:val="00583E5C"/>
    <w:rsid w:val="006F5CEC"/>
    <w:rsid w:val="00866ECE"/>
    <w:rsid w:val="00940AE5"/>
    <w:rsid w:val="00A44F3D"/>
    <w:rsid w:val="00B616F4"/>
    <w:rsid w:val="00BD19C9"/>
    <w:rsid w:val="00C146A0"/>
    <w:rsid w:val="03DC5BF3"/>
    <w:rsid w:val="06F47431"/>
    <w:rsid w:val="08AF02BC"/>
    <w:rsid w:val="099F6CAE"/>
    <w:rsid w:val="0B867234"/>
    <w:rsid w:val="0E415F88"/>
    <w:rsid w:val="0EA523D6"/>
    <w:rsid w:val="11437B08"/>
    <w:rsid w:val="1B9E3033"/>
    <w:rsid w:val="20D33B72"/>
    <w:rsid w:val="21922006"/>
    <w:rsid w:val="23CD42C2"/>
    <w:rsid w:val="27E07114"/>
    <w:rsid w:val="2CBB0CD4"/>
    <w:rsid w:val="31445D5C"/>
    <w:rsid w:val="31E34FED"/>
    <w:rsid w:val="321A6859"/>
    <w:rsid w:val="32974F79"/>
    <w:rsid w:val="387A6915"/>
    <w:rsid w:val="39C639F2"/>
    <w:rsid w:val="3B051E7E"/>
    <w:rsid w:val="40D30C46"/>
    <w:rsid w:val="414B0D89"/>
    <w:rsid w:val="45962DD2"/>
    <w:rsid w:val="4676524E"/>
    <w:rsid w:val="470212B1"/>
    <w:rsid w:val="49730E58"/>
    <w:rsid w:val="4A1C01AD"/>
    <w:rsid w:val="4E567303"/>
    <w:rsid w:val="532A5A5E"/>
    <w:rsid w:val="573A2CF0"/>
    <w:rsid w:val="587868E3"/>
    <w:rsid w:val="58C70D04"/>
    <w:rsid w:val="599A1A06"/>
    <w:rsid w:val="5F640C47"/>
    <w:rsid w:val="64204152"/>
    <w:rsid w:val="64556FBA"/>
    <w:rsid w:val="6A282830"/>
    <w:rsid w:val="6B193CE9"/>
    <w:rsid w:val="6D0965F9"/>
    <w:rsid w:val="70851776"/>
    <w:rsid w:val="756035A9"/>
    <w:rsid w:val="770D6AE8"/>
    <w:rsid w:val="78C16A5E"/>
    <w:rsid w:val="7BB64486"/>
    <w:rsid w:val="7C955B3A"/>
    <w:rsid w:val="7F7F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paragraph" w:customStyle="1" w:styleId="a5">
    <w:name w:val="首段落"/>
    <w:basedOn w:val="a"/>
    <w:qFormat/>
    <w:pPr>
      <w:spacing w:beforeLines="50" w:before="120" w:line="500" w:lineRule="exact"/>
      <w:ind w:firstLine="561"/>
    </w:pPr>
    <w:rPr>
      <w:rFonts w:eastAsia="仿宋_GB2312"/>
      <w:color w:val="000000"/>
      <w:sz w:val="28"/>
    </w:rPr>
  </w:style>
  <w:style w:type="paragraph" w:customStyle="1" w:styleId="a6">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7">
    <w:name w:val="Balloon Text"/>
    <w:basedOn w:val="a"/>
    <w:link w:val="Char"/>
    <w:rsid w:val="00583E5C"/>
    <w:pPr>
      <w:spacing w:line="240" w:lineRule="auto"/>
    </w:pPr>
    <w:rPr>
      <w:sz w:val="18"/>
      <w:szCs w:val="18"/>
    </w:rPr>
  </w:style>
  <w:style w:type="character" w:customStyle="1" w:styleId="Char">
    <w:name w:val="批注框文本 Char"/>
    <w:basedOn w:val="a0"/>
    <w:link w:val="a7"/>
    <w:rsid w:val="00583E5C"/>
    <w:rPr>
      <w:rFonts w:eastAsiaTheme="minorEastAsia" w:cstheme="minorBidi"/>
      <w:kern w:val="28"/>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paragraph" w:customStyle="1" w:styleId="a5">
    <w:name w:val="首段落"/>
    <w:basedOn w:val="a"/>
    <w:qFormat/>
    <w:pPr>
      <w:spacing w:beforeLines="50" w:before="120" w:line="500" w:lineRule="exact"/>
      <w:ind w:firstLine="561"/>
    </w:pPr>
    <w:rPr>
      <w:rFonts w:eastAsia="仿宋_GB2312"/>
      <w:color w:val="000000"/>
      <w:sz w:val="28"/>
    </w:rPr>
  </w:style>
  <w:style w:type="paragraph" w:customStyle="1" w:styleId="a6">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7">
    <w:name w:val="Balloon Text"/>
    <w:basedOn w:val="a"/>
    <w:link w:val="Char"/>
    <w:rsid w:val="00583E5C"/>
    <w:pPr>
      <w:spacing w:line="240" w:lineRule="auto"/>
    </w:pPr>
    <w:rPr>
      <w:sz w:val="18"/>
      <w:szCs w:val="18"/>
    </w:rPr>
  </w:style>
  <w:style w:type="character" w:customStyle="1" w:styleId="Char">
    <w:name w:val="批注框文本 Char"/>
    <w:basedOn w:val="a0"/>
    <w:link w:val="a7"/>
    <w:rsid w:val="00583E5C"/>
    <w:rPr>
      <w:rFonts w:eastAsiaTheme="minorEastAsia" w:cstheme="minorBid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786</Words>
  <Characters>4483</Characters>
  <Application>Microsoft Office Word</Application>
  <DocSecurity>0</DocSecurity>
  <Lines>37</Lines>
  <Paragraphs>10</Paragraphs>
  <ScaleCrop>false</ScaleCrop>
  <Company>微软中国</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pc-20170327</dc:creator>
  <cp:lastModifiedBy>Administrator</cp:lastModifiedBy>
  <cp:revision>4</cp:revision>
  <dcterms:created xsi:type="dcterms:W3CDTF">2017-05-31T03:20:00Z</dcterms:created>
  <dcterms:modified xsi:type="dcterms:W3CDTF">2021-01-13T03:16:00Z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