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cs="宋体"/>
          <w:b/>
          <w:color w:val="000000"/>
          <w:sz w:val="32"/>
        </w:rPr>
      </w:pP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nil"/>
              <w:left w:val="nil"/>
              <w:bottom w:val="single" w:color="auto" w:sz="12" w:space="0"/>
              <w:right w:val="nil"/>
            </w:tcBorders>
          </w:tcPr>
          <w:p>
            <w:pPr>
              <w:jc w:val="center"/>
              <w:rPr>
                <w:rFonts w:ascii="宋体" w:hAnsi="宋体" w:cs="宋体"/>
                <w:b/>
                <w:color w:val="000000"/>
                <w:sz w:val="32"/>
              </w:rPr>
            </w:pPr>
            <w:r>
              <w:rPr>
                <w:rFonts w:hint="eastAsia" w:ascii="宋体" w:hAnsi="宋体" w:cs="宋体"/>
                <w:b/>
                <w:color w:val="000000"/>
                <w:sz w:val="32"/>
              </w:rPr>
              <w:t>权 利 要 求 书</w:t>
            </w:r>
          </w:p>
        </w:tc>
      </w:tr>
    </w:tbl>
    <w:p>
      <w:pPr>
        <w:spacing w:line="360" w:lineRule="auto"/>
        <w:ind w:firstLine="440" w:firstLineChars="200"/>
        <w:rPr>
          <w:rFonts w:ascii="宋体" w:hAnsi="宋体" w:cs="宋体"/>
          <w:b/>
          <w:color w:val="000000"/>
          <w:sz w:val="32"/>
        </w:rPr>
      </w:pPr>
      <w:r>
        <w:rPr>
          <w:rFonts w:ascii="宋体" w:hAnsi="宋体" w:cs="宋体"/>
          <w:color w:val="000000"/>
          <w:sz w:val="22"/>
          <w:szCs w:val="22"/>
        </w:rPr>
        <w:t>1.一种基于卡尔曼滤波-极限学习机的曝气系统溶解氧在线调控方法，其特征在于，该方法包括：</w:t>
      </w:r>
    </w:p>
    <w:p>
      <w:pPr>
        <w:spacing w:line="360" w:lineRule="auto"/>
        <w:ind w:firstLine="440" w:firstLineChars="200"/>
        <w:rPr>
          <w:rFonts w:ascii="宋体" w:hAnsi="宋体" w:cs="宋体"/>
          <w:color w:val="000000"/>
          <w:sz w:val="22"/>
          <w:szCs w:val="22"/>
        </w:rPr>
      </w:pPr>
      <w:r>
        <w:rPr>
          <w:rFonts w:ascii="宋体" w:hAnsi="宋体" w:cs="宋体"/>
          <w:color w:val="000000"/>
          <w:sz w:val="22"/>
          <w:szCs w:val="22"/>
        </w:rPr>
        <w:t>(1)对污水处理厂长期监测的数据，进行数据预处理——降噪、剔除异常值、平滑以及标准化处理；</w:t>
      </w:r>
    </w:p>
    <w:p>
      <w:pPr>
        <w:spacing w:line="360" w:lineRule="auto"/>
        <w:ind w:firstLine="440" w:firstLineChars="200"/>
        <w:rPr>
          <w:rFonts w:ascii="宋体" w:hAnsi="宋体" w:cs="宋体"/>
          <w:color w:val="000000"/>
          <w:sz w:val="22"/>
          <w:szCs w:val="22"/>
        </w:rPr>
      </w:pPr>
      <w:r>
        <w:rPr>
          <w:rFonts w:ascii="宋体" w:hAnsi="宋体" w:cs="宋体"/>
          <w:color w:val="000000"/>
          <w:sz w:val="22"/>
          <w:szCs w:val="22"/>
        </w:rPr>
        <w:t>(2)利用灰色关联分析方法将经过预处理后的相关因素数据与曝气系统的DO值做关联性分析，找到主要影响因素；</w:t>
      </w:r>
    </w:p>
    <w:p>
      <w:pPr>
        <w:spacing w:line="360" w:lineRule="auto"/>
        <w:ind w:firstLine="440" w:firstLineChars="200"/>
        <w:rPr>
          <w:rFonts w:ascii="宋体" w:hAnsi="宋体" w:cs="宋体"/>
          <w:color w:val="000000"/>
          <w:sz w:val="22"/>
          <w:szCs w:val="22"/>
        </w:rPr>
      </w:pPr>
      <w:r>
        <w:rPr>
          <w:rFonts w:ascii="宋体" w:hAnsi="宋体" w:cs="宋体"/>
          <w:color w:val="000000"/>
          <w:sz w:val="22"/>
          <w:szCs w:val="22"/>
        </w:rPr>
        <w:t>(3)将灰色关联分析方法找到的主要影响因素作为极限学习机的输入，预测曝气系统的各时刻的DO值；</w:t>
      </w:r>
    </w:p>
    <w:p>
      <w:pPr>
        <w:spacing w:line="360" w:lineRule="auto"/>
        <w:ind w:firstLine="440" w:firstLineChars="200"/>
        <w:rPr>
          <w:rFonts w:hint="eastAsia" w:ascii="宋体" w:hAnsi="宋体" w:eastAsia="宋体" w:cs="宋体"/>
          <w:color w:val="000000"/>
          <w:sz w:val="22"/>
          <w:szCs w:val="22"/>
          <w:lang w:eastAsia="zh-CN"/>
        </w:rPr>
      </w:pPr>
      <w:r>
        <w:rPr>
          <w:rFonts w:ascii="宋体" w:hAnsi="宋体" w:cs="宋体"/>
          <w:color w:val="000000"/>
          <w:sz w:val="22"/>
          <w:szCs w:val="22"/>
        </w:rPr>
        <w:t>(4)将极限学习机模型得到的DO预测值通过卡尔曼滤波方程进行优化，得到各时刻的最优估计值，进行相应的在线调控</w:t>
      </w:r>
      <w:r>
        <w:rPr>
          <w:rFonts w:hint="eastAsia" w:ascii="宋体" w:hAnsi="宋体" w:cs="宋体"/>
          <w:color w:val="000000"/>
          <w:sz w:val="22"/>
          <w:szCs w:val="22"/>
          <w:lang w:eastAsia="zh-CN"/>
        </w:rPr>
        <w:t>；</w:t>
      </w:r>
    </w:p>
    <w:p>
      <w:pPr>
        <w:spacing w:line="360" w:lineRule="auto"/>
        <w:ind w:firstLine="440" w:firstLineChars="200"/>
        <w:rPr>
          <w:rFonts w:hint="eastAsia" w:ascii="宋体" w:hAnsi="宋体" w:cs="宋体"/>
          <w:color w:val="000000"/>
          <w:sz w:val="22"/>
          <w:szCs w:val="22"/>
          <w:lang w:eastAsia="zh-CN"/>
        </w:rPr>
      </w:pPr>
      <w:r>
        <w:rPr>
          <w:rFonts w:ascii="宋体" w:hAnsi="宋体" w:cs="宋体"/>
          <w:color w:val="000000"/>
          <w:sz w:val="22"/>
          <w:szCs w:val="22"/>
        </w:rPr>
        <w:t>所述污水处理得到的相关因素还包括：进水化学需氧量(COD)和生化需氧量(BOD)以及曝气反应池内温度(T)、pH值、污泥指数(SVI)、30min沉降比(SV30)、污泥浓度(MLSS)、固体 悬浮物(SS)和溶解氧(DO)长期监测数据，进行降噪、剔除异常值、平滑以及标准化处理</w:t>
      </w:r>
      <w:r>
        <w:rPr>
          <w:rFonts w:hint="eastAsia" w:ascii="宋体" w:hAnsi="宋体" w:cs="宋体"/>
          <w:color w:val="000000"/>
          <w:sz w:val="22"/>
          <w:szCs w:val="22"/>
          <w:lang w:eastAsia="zh-CN"/>
        </w:rPr>
        <w:t>；</w:t>
      </w:r>
    </w:p>
    <w:p>
      <w:pPr>
        <w:spacing w:line="360" w:lineRule="auto"/>
        <w:ind w:firstLine="440" w:firstLineChars="200"/>
        <w:rPr>
          <w:rFonts w:hint="eastAsia" w:ascii="宋体" w:hAnsi="宋体" w:cs="宋体"/>
          <w:color w:val="000000"/>
          <w:sz w:val="22"/>
          <w:szCs w:val="22"/>
          <w:lang w:eastAsia="zh-CN"/>
        </w:rPr>
      </w:pPr>
      <w:r>
        <w:rPr>
          <w:rFonts w:ascii="宋体" w:hAnsi="宋体" w:cs="宋体"/>
          <w:color w:val="000000"/>
          <w:sz w:val="22"/>
          <w:szCs w:val="22"/>
        </w:rPr>
        <w:t>所述预处理后的相关因素数据利用灰色关联分析法与曝气系统的DO值作关联度分析，当关联度γ&amp;gt;0.7时，将作为主要因素，作为极限学习机模型的输入</w:t>
      </w:r>
      <w:r>
        <w:rPr>
          <w:rFonts w:hint="eastAsia" w:ascii="宋体" w:hAnsi="宋体" w:cs="宋体"/>
          <w:color w:val="000000"/>
          <w:sz w:val="22"/>
          <w:szCs w:val="22"/>
          <w:lang w:eastAsia="zh-CN"/>
        </w:rPr>
        <w:t>；</w:t>
      </w:r>
    </w:p>
    <w:p>
      <w:pPr>
        <w:spacing w:line="360" w:lineRule="auto"/>
        <w:ind w:firstLine="440" w:firstLineChars="200"/>
        <w:rPr>
          <w:rFonts w:ascii="宋体" w:hAnsi="宋体" w:cs="宋体"/>
          <w:color w:val="000000"/>
          <w:sz w:val="22"/>
          <w:szCs w:val="22"/>
        </w:rPr>
      </w:pPr>
      <w:r>
        <w:rPr>
          <w:rFonts w:ascii="宋体" w:hAnsi="宋体" w:cs="宋体"/>
          <w:color w:val="000000"/>
          <w:sz w:val="22"/>
          <w:szCs w:val="22"/>
        </w:rPr>
        <w:t>将灰色关联分析方法得到的关联度γ&amp;gt;0.7 的主要因素作为极限学习机的输入，得到曝气系统的各时刻的DO预测值</w:t>
      </w:r>
      <w:r>
        <w:rPr>
          <w:rFonts w:hint="eastAsia" w:ascii="宋体" w:hAnsi="宋体" w:cs="宋体"/>
          <w:color w:val="000000"/>
          <w:sz w:val="22"/>
          <w:szCs w:val="22"/>
          <w:lang w:eastAsia="zh-CN"/>
        </w:rPr>
        <w:t>，</w:t>
      </w:r>
      <w:r>
        <w:rPr>
          <w:rFonts w:ascii="宋体" w:hAnsi="宋体" w:cs="宋体"/>
          <w:color w:val="000000"/>
          <w:sz w:val="22"/>
          <w:szCs w:val="22"/>
        </w:rPr>
        <w:t>采用增量型极限学习机，学习过程如下：</w:t>
      </w:r>
    </w:p>
    <w:p>
      <w:pPr>
        <w:spacing w:line="360" w:lineRule="auto"/>
        <w:ind w:firstLine="440" w:firstLineChars="200"/>
        <w:jc w:val="both"/>
        <w:rPr>
          <w:rFonts w:ascii="宋体" w:hAnsi="宋体" w:cs="宋体"/>
          <w:color w:val="000000"/>
          <w:sz w:val="22"/>
          <w:szCs w:val="22"/>
        </w:rPr>
      </w:pPr>
      <w:r>
        <w:rPr>
          <w:rFonts w:ascii="宋体" w:hAnsi="宋体" w:cs="宋体"/>
          <w:color w:val="000000"/>
          <w:sz w:val="22"/>
          <w:szCs w:val="22"/>
        </w:rPr>
        <w:t>1)设最大隐层节点个数为M，隐层节点个数L从1开始增加，当L&amp;lt;M且误差大于期望误差 时：L＝L+1；</w:t>
      </w:r>
    </w:p>
    <w:p>
      <w:pPr>
        <w:spacing w:line="360" w:lineRule="auto"/>
        <w:ind w:firstLine="440" w:firstLineChars="200"/>
        <w:jc w:val="both"/>
        <w:rPr>
          <w:rFonts w:ascii="宋体" w:hAnsi="宋体" w:eastAsia="宋体" w:cs="宋体"/>
          <w:b w:val="0"/>
          <w:color w:val="000000"/>
          <w:sz w:val="22"/>
          <w:szCs w:val="22"/>
        </w:rPr>
      </w:pPr>
      <w:r>
        <w:rPr>
          <w:rFonts w:ascii="宋体" w:hAnsi="宋体" w:eastAsia="宋体" w:cs="宋体"/>
          <w:b w:val="0"/>
          <w:color w:val="000000"/>
          <w:sz w:val="22"/>
          <w:szCs w:val="22"/>
        </w:rPr>
        <w:t>一个线性输出节点的单隐层前向神经网络有L个隐层节点，其数学模型可以表 示为：</w:t>
      </w:r>
    </w:p>
    <w:p>
      <w:pPr>
        <w:spacing w:line="360" w:lineRule="auto"/>
        <w:ind w:firstLine="440" w:firstLineChars="200"/>
        <w:jc w:val="both"/>
        <w:rPr>
          <w:rFonts w:ascii="宋体" w:hAnsi="宋体" w:eastAsia="宋体" w:cs="宋体"/>
          <w:b w:val="0"/>
          <w:color w:val="000000"/>
          <w:sz w:val="22"/>
          <w:szCs w:val="22"/>
        </w:rPr>
      </w:pPr>
      <w:r>
        <w:rPr>
          <w:rFonts w:ascii="宋体" w:hAnsi="宋体" w:eastAsia="宋体" w:cs="宋体"/>
          <w:b w:val="0"/>
          <w:color w:val="000000"/>
          <w:sz w:val="22"/>
          <w:szCs w:val="22"/>
        </w:rPr>
        <w:drawing>
          <wp:inline distT="0" distB="0" distL="114300" distR="114300">
            <wp:extent cx="4752975" cy="1381125"/>
            <wp:effectExtent l="0" t="0" r="1905"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4752975" cy="1381125"/>
                    </a:xfrm>
                    <a:prstGeom prst="rect">
                      <a:avLst/>
                    </a:prstGeom>
                    <a:noFill/>
                    <a:ln>
                      <a:noFill/>
                    </a:ln>
                  </pic:spPr>
                </pic:pic>
              </a:graphicData>
            </a:graphic>
          </wp:inline>
        </w:drawing>
      </w:r>
    </w:p>
    <w:p>
      <w:pPr>
        <w:spacing w:line="360" w:lineRule="auto"/>
        <w:ind w:firstLine="440" w:firstLineChars="200"/>
        <w:jc w:val="both"/>
        <w:rPr>
          <w:rFonts w:ascii="宋体" w:hAnsi="宋体" w:eastAsia="宋体" w:cs="宋体"/>
          <w:b w:val="0"/>
          <w:color w:val="000000"/>
          <w:sz w:val="22"/>
          <w:szCs w:val="22"/>
        </w:rPr>
      </w:pPr>
      <w:r>
        <w:rPr>
          <w:rFonts w:ascii="宋体" w:hAnsi="宋体" w:eastAsia="宋体" w:cs="宋体"/>
          <w:b w:val="0"/>
          <w:color w:val="000000"/>
          <w:sz w:val="22"/>
          <w:szCs w:val="22"/>
        </w:rPr>
        <w:t>其中gi(x)表示第i个隐层节点的输出，βi表示第i个隐含层节点与输出节点的输出 权重，ai是连接输入层与第i个隐层节点之间的输入权值，bi是第i个隐层节点的阈值</w:t>
      </w:r>
      <w:r>
        <w:rPr>
          <w:rFonts w:hint="eastAsia" w:ascii="宋体" w:hAnsi="宋体" w:cs="宋体"/>
          <w:b w:val="0"/>
          <w:color w:val="000000"/>
          <w:sz w:val="22"/>
          <w:szCs w:val="22"/>
          <w:lang w:eastAsia="zh-CN"/>
        </w:rPr>
        <w:t>；</w:t>
      </w:r>
      <w:r>
        <w:rPr>
          <w:rFonts w:ascii="宋体" w:hAnsi="宋体" w:eastAsia="宋体" w:cs="宋体"/>
          <w:b w:val="0"/>
          <w:color w:val="000000"/>
          <w:sz w:val="22"/>
          <w:szCs w:val="22"/>
        </w:rPr>
        <w:t>2)设最大隐层节点个数为M，隐层节点个数L从1开始增加当L&amp;lt;M且误差大于期望误 差时：L＝L+1；</w:t>
      </w:r>
    </w:p>
    <w:p>
      <w:pPr>
        <w:spacing w:line="360" w:lineRule="auto"/>
        <w:ind w:firstLine="440" w:firstLineChars="200"/>
        <w:jc w:val="both"/>
        <w:rPr>
          <w:rFonts w:ascii="宋体" w:hAnsi="宋体" w:eastAsia="宋体" w:cs="宋体"/>
          <w:b w:val="0"/>
          <w:color w:val="000000"/>
          <w:sz w:val="22"/>
          <w:szCs w:val="22"/>
        </w:rPr>
      </w:pPr>
      <w:r>
        <w:rPr>
          <w:rFonts w:ascii="宋体" w:hAnsi="宋体" w:eastAsia="宋体" w:cs="宋体"/>
          <w:b w:val="0"/>
          <w:color w:val="000000"/>
          <w:sz w:val="22"/>
          <w:szCs w:val="22"/>
        </w:rPr>
        <w:t>3)随机获取当前隐层神经元的权值a和阈值b；</w:t>
      </w:r>
    </w:p>
    <w:p>
      <w:pPr>
        <w:spacing w:line="360" w:lineRule="auto"/>
        <w:ind w:firstLine="440" w:firstLineChars="200"/>
        <w:jc w:val="both"/>
        <w:rPr>
          <w:rFonts w:ascii="宋体" w:hAnsi="宋体" w:eastAsia="宋体" w:cs="宋体"/>
          <w:b w:val="0"/>
          <w:color w:val="000000"/>
          <w:sz w:val="22"/>
          <w:szCs w:val="22"/>
        </w:rPr>
      </w:pPr>
      <w:r>
        <w:rPr>
          <w:rFonts w:ascii="宋体" w:hAnsi="宋体" w:eastAsia="宋体" w:cs="宋体"/>
          <w:b w:val="0"/>
          <w:color w:val="000000"/>
          <w:sz w:val="22"/>
          <w:szCs w:val="22"/>
        </w:rPr>
        <w:t>4)计算当前神经元激励函数g(x)的输入x；</w:t>
      </w:r>
    </w:p>
    <w:p>
      <w:pPr>
        <w:spacing w:line="360" w:lineRule="auto"/>
        <w:ind w:firstLine="440" w:firstLineChars="200"/>
        <w:jc w:val="both"/>
        <w:rPr>
          <w:rFonts w:hint="eastAsia" w:ascii="宋体" w:hAnsi="宋体" w:eastAsia="宋体" w:cs="宋体"/>
          <w:b w:val="0"/>
          <w:color w:val="000000"/>
          <w:sz w:val="22"/>
          <w:szCs w:val="22"/>
          <w:lang w:eastAsia="zh-CN"/>
        </w:rPr>
      </w:pPr>
      <w:r>
        <w:rPr>
          <w:rFonts w:ascii="宋体" w:hAnsi="宋体" w:eastAsia="宋体" w:cs="宋体"/>
          <w:b w:val="0"/>
          <w:color w:val="000000"/>
          <w:sz w:val="22"/>
          <w:szCs w:val="22"/>
        </w:rPr>
        <w:t>A加法隐含层神经元：将b扩展成一个1×U的矩阵b，然后计算x＝aX+b，其中X为n× U的矩阵</w:t>
      </w:r>
      <w:r>
        <w:rPr>
          <w:rFonts w:hint="eastAsia" w:ascii="宋体" w:hAnsi="宋体" w:cs="宋体"/>
          <w:b w:val="0"/>
          <w:color w:val="000000"/>
          <w:sz w:val="22"/>
          <w:szCs w:val="22"/>
          <w:lang w:eastAsia="zh-CN"/>
        </w:rPr>
        <w:t>；</w:t>
      </w:r>
    </w:p>
    <w:p>
      <w:pPr>
        <w:spacing w:line="360" w:lineRule="auto"/>
        <w:ind w:firstLine="440" w:firstLineChars="200"/>
        <w:jc w:val="both"/>
        <w:rPr>
          <w:rFonts w:ascii="宋体" w:hAnsi="宋体" w:eastAsia="宋体" w:cs="宋体"/>
          <w:b w:val="0"/>
          <w:color w:val="000000"/>
          <w:sz w:val="22"/>
          <w:szCs w:val="22"/>
        </w:rPr>
      </w:pPr>
      <w:r>
        <w:rPr>
          <w:rFonts w:ascii="宋体" w:hAnsi="宋体" w:eastAsia="宋体" w:cs="宋体"/>
          <w:b w:val="0"/>
          <w:color w:val="000000"/>
          <w:sz w:val="22"/>
          <w:szCs w:val="22"/>
        </w:rPr>
        <w:t>B径向基隐层神经元：将a扩展成一个U×n的矩阵，然后计算</w:t>
      </w:r>
    </w:p>
    <w:p>
      <w:pPr>
        <w:spacing w:line="360" w:lineRule="auto"/>
        <w:ind w:firstLine="440" w:firstLineChars="200"/>
        <w:jc w:val="both"/>
        <w:rPr>
          <w:rFonts w:hint="eastAsia" w:ascii="宋体" w:hAnsi="宋体" w:eastAsia="宋体" w:cs="宋体"/>
          <w:b w:val="0"/>
          <w:color w:val="000000"/>
          <w:sz w:val="22"/>
          <w:szCs w:val="22"/>
          <w:lang w:eastAsia="zh-CN"/>
        </w:rPr>
      </w:pPr>
      <w:r>
        <w:rPr>
          <w:rFonts w:ascii="宋体" w:hAnsi="宋体" w:eastAsia="宋体" w:cs="宋体"/>
          <w:b w:val="0"/>
          <w:color w:val="000000"/>
          <w:sz w:val="22"/>
          <w:szCs w:val="22"/>
        </w:rPr>
        <w:t>x＝b·||XT-a||</w:t>
      </w:r>
      <w:r>
        <w:rPr>
          <w:rFonts w:hint="eastAsia" w:ascii="宋体" w:hAnsi="宋体" w:cs="宋体"/>
          <w:b w:val="0"/>
          <w:color w:val="000000"/>
          <w:sz w:val="22"/>
          <w:szCs w:val="22"/>
          <w:lang w:eastAsia="zh-CN"/>
        </w:rPr>
        <w:t>；</w:t>
      </w:r>
    </w:p>
    <w:p>
      <w:pPr>
        <w:spacing w:line="360" w:lineRule="auto"/>
        <w:ind w:firstLine="440" w:firstLineChars="200"/>
        <w:jc w:val="both"/>
        <w:rPr>
          <w:rFonts w:ascii="宋体" w:hAnsi="宋体" w:eastAsia="宋体" w:cs="宋体"/>
          <w:b w:val="0"/>
          <w:color w:val="000000"/>
          <w:sz w:val="22"/>
          <w:szCs w:val="22"/>
        </w:rPr>
      </w:pPr>
      <w:r>
        <w:rPr>
          <w:rFonts w:ascii="宋体" w:hAnsi="宋体" w:eastAsia="宋体" w:cs="宋体"/>
          <w:b w:val="0"/>
          <w:color w:val="000000"/>
          <w:sz w:val="22"/>
          <w:szCs w:val="22"/>
        </w:rPr>
        <w:t>5)计算当前隐层输出；</w:t>
      </w:r>
    </w:p>
    <w:p>
      <w:pPr>
        <w:spacing w:line="360" w:lineRule="auto"/>
        <w:ind w:firstLine="440" w:firstLineChars="200"/>
        <w:jc w:val="both"/>
        <w:rPr>
          <w:rFonts w:ascii="宋体" w:hAnsi="宋体" w:eastAsia="宋体" w:cs="宋体"/>
          <w:b w:val="0"/>
          <w:color w:val="000000"/>
          <w:sz w:val="22"/>
          <w:szCs w:val="22"/>
        </w:rPr>
      </w:pPr>
      <w:r>
        <w:rPr>
          <w:rFonts w:ascii="宋体" w:hAnsi="宋体" w:eastAsia="宋体" w:cs="宋体"/>
          <w:b w:val="0"/>
          <w:color w:val="000000"/>
          <w:sz w:val="22"/>
          <w:szCs w:val="22"/>
        </w:rPr>
        <w:t>6)然后计算该隐层神经元的输出权值；</w:t>
      </w:r>
    </w:p>
    <w:p>
      <w:pPr>
        <w:spacing w:line="360" w:lineRule="auto"/>
        <w:ind w:firstLine="440" w:firstLineChars="200"/>
        <w:jc w:val="both"/>
        <w:rPr>
          <w:rFonts w:hint="eastAsia" w:ascii="宋体" w:hAnsi="宋体" w:eastAsia="宋体" w:cs="宋体"/>
          <w:b w:val="0"/>
          <w:color w:val="000000"/>
          <w:sz w:val="22"/>
          <w:szCs w:val="22"/>
          <w:lang w:eastAsia="zh-CN"/>
        </w:rPr>
      </w:pPr>
      <w:r>
        <w:rPr>
          <w:rFonts w:ascii="宋体" w:hAnsi="宋体" w:eastAsia="宋体" w:cs="宋体"/>
          <w:b w:val="0"/>
          <w:color w:val="000000"/>
          <w:sz w:val="22"/>
          <w:szCs w:val="22"/>
        </w:rPr>
        <w:t>重复上述步骤，直到误差小于期望误差停止学习，若误差一直大于期望误差，则当 L&amp;gt;M时停止学习，这是由于输入权值a和阈值b随机造成，这时将重新开始学习</w:t>
      </w:r>
      <w:r>
        <w:rPr>
          <w:rFonts w:hint="eastAsia" w:ascii="宋体" w:hAnsi="宋体" w:cs="宋体"/>
          <w:b w:val="0"/>
          <w:color w:val="000000"/>
          <w:sz w:val="22"/>
          <w:szCs w:val="22"/>
          <w:lang w:eastAsia="zh-CN"/>
        </w:rPr>
        <w:t>；</w:t>
      </w:r>
    </w:p>
    <w:p>
      <w:pPr>
        <w:spacing w:line="360" w:lineRule="auto"/>
        <w:ind w:firstLine="440" w:firstLineChars="200"/>
        <w:jc w:val="both"/>
        <w:rPr>
          <w:rFonts w:ascii="宋体" w:hAnsi="宋体" w:cs="宋体"/>
          <w:color w:val="000000"/>
          <w:sz w:val="22"/>
          <w:szCs w:val="22"/>
        </w:rPr>
      </w:pPr>
      <w:r>
        <w:rPr>
          <w:rFonts w:ascii="宋体" w:hAnsi="宋体" w:eastAsia="宋体" w:cs="宋体"/>
          <w:b w:val="0"/>
          <w:color w:val="000000"/>
          <w:sz w:val="22"/>
          <w:szCs w:val="22"/>
        </w:rPr>
        <w:t>7)利用建立好的极限学习机模型得到t+1，t+2.......t+n时刻的DO预测值Y(t+ 1)，Y(t+2)......Y(t+n)。</w:t>
      </w:r>
      <w:bookmarkStart w:id="0" w:name="_GoBack"/>
      <w:bookmarkEnd w:id="0"/>
    </w:p>
    <w:p>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lang w:val="en-US" w:eastAsia="zh-CN"/>
        </w:rPr>
        <w:t>2</w:t>
      </w:r>
      <w:r>
        <w:rPr>
          <w:rFonts w:ascii="宋体" w:hAnsi="宋体" w:cs="宋体"/>
          <w:color w:val="000000"/>
          <w:sz w:val="22"/>
          <w:szCs w:val="22"/>
        </w:rPr>
        <w:t>.根据权利要求1所述的方法，其特征在于，所述的将DO的预测值作为卡尔曼滤波方程对的观测值，并通过卡尔曼滤波方程得到各时刻的最优估计值，其卡尔曼滤波方程包括两个步骤：</w:t>
      </w:r>
    </w:p>
    <w:p>
      <w:pPr>
        <w:spacing w:line="360" w:lineRule="auto"/>
        <w:ind w:firstLine="440" w:firstLineChars="200"/>
        <w:rPr>
          <w:rFonts w:ascii="宋体" w:hAnsi="宋体" w:cs="宋体"/>
          <w:color w:val="000000"/>
          <w:sz w:val="22"/>
          <w:szCs w:val="22"/>
        </w:rPr>
      </w:pPr>
      <w:r>
        <w:rPr>
          <w:rFonts w:ascii="宋体" w:hAnsi="宋体" w:cs="宋体"/>
          <w:color w:val="000000"/>
          <w:sz w:val="22"/>
          <w:szCs w:val="22"/>
        </w:rPr>
        <w:t>1)预测；</w:t>
      </w:r>
    </w:p>
    <w:p>
      <w:pPr>
        <w:spacing w:line="360" w:lineRule="auto"/>
        <w:ind w:firstLine="440" w:firstLineChars="200"/>
        <w:rPr>
          <w:rFonts w:ascii="宋体" w:hAnsi="宋体" w:cs="宋体"/>
          <w:color w:val="000000"/>
          <w:sz w:val="22"/>
          <w:szCs w:val="22"/>
        </w:rPr>
      </w:pPr>
      <w:r>
        <w:rPr>
          <w:rFonts w:ascii="宋体" w:hAnsi="宋体" w:cs="宋体"/>
          <w:color w:val="000000"/>
          <w:sz w:val="22"/>
          <w:szCs w:val="22"/>
        </w:rPr>
        <w:t>2)更新。</w:t>
      </w:r>
    </w:p>
    <w:p>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lang w:val="en-US" w:eastAsia="zh-CN"/>
        </w:rPr>
        <w:t>3</w:t>
      </w:r>
      <w:r>
        <w:rPr>
          <w:rFonts w:ascii="宋体" w:hAnsi="宋体" w:cs="宋体"/>
          <w:color w:val="000000"/>
          <w:sz w:val="22"/>
          <w:szCs w:val="22"/>
        </w:rPr>
        <w:t>.根据权利要求</w:t>
      </w:r>
      <w:r>
        <w:rPr>
          <w:rFonts w:hint="eastAsia" w:ascii="宋体" w:hAnsi="宋体" w:cs="宋体"/>
          <w:color w:val="000000"/>
          <w:sz w:val="22"/>
          <w:szCs w:val="22"/>
          <w:lang w:val="en-US" w:eastAsia="zh-CN"/>
        </w:rPr>
        <w:t>2</w:t>
      </w:r>
      <w:r>
        <w:rPr>
          <w:rFonts w:ascii="宋体" w:hAnsi="宋体" w:cs="宋体"/>
          <w:color w:val="000000"/>
          <w:sz w:val="22"/>
          <w:szCs w:val="22"/>
        </w:rPr>
        <w:t>所述的方法，其特征在于，预测过程，根据当前t时刻DO状态分析值预 测t+1时刻的状态值，包括：</w:t>
      </w:r>
    </w:p>
    <w:p>
      <w:pPr>
        <w:spacing w:line="360" w:lineRule="auto"/>
        <w:ind w:firstLine="440" w:firstLineChars="200"/>
        <w:rPr>
          <w:rFonts w:ascii="宋体" w:hAnsi="宋体" w:cs="宋体"/>
          <w:color w:val="000000"/>
          <w:sz w:val="22"/>
          <w:szCs w:val="22"/>
        </w:rPr>
      </w:pPr>
      <w:r>
        <w:rPr>
          <w:rFonts w:ascii="宋体" w:hAnsi="宋体" w:cs="宋体"/>
          <w:color w:val="000000"/>
          <w:sz w:val="22"/>
          <w:szCs w:val="22"/>
        </w:rPr>
        <w:t>A，状态预测；</w:t>
      </w:r>
    </w:p>
    <w:p>
      <w:pPr>
        <w:spacing w:line="360" w:lineRule="auto"/>
        <w:ind w:firstLine="440" w:firstLineChars="200"/>
        <w:rPr>
          <w:rFonts w:ascii="宋体" w:hAnsi="宋体" w:cs="宋体"/>
          <w:color w:val="000000"/>
          <w:sz w:val="22"/>
          <w:szCs w:val="22"/>
        </w:rPr>
      </w:pPr>
      <w:r>
        <w:rPr>
          <w:rFonts w:ascii="宋体" w:hAnsi="宋体" w:cs="宋体"/>
          <w:color w:val="000000"/>
          <w:sz w:val="22"/>
          <w:szCs w:val="22"/>
        </w:rPr>
        <w:t>B，估计协方差预测。</w:t>
      </w:r>
    </w:p>
    <w:p>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lang w:val="en-US" w:eastAsia="zh-CN"/>
        </w:rPr>
        <w:t>4</w:t>
      </w:r>
      <w:r>
        <w:rPr>
          <w:rFonts w:ascii="宋体" w:hAnsi="宋体" w:cs="宋体"/>
          <w:color w:val="000000"/>
          <w:sz w:val="22"/>
          <w:szCs w:val="22"/>
        </w:rPr>
        <w:t>.根据权利要求</w:t>
      </w:r>
      <w:r>
        <w:rPr>
          <w:rFonts w:hint="eastAsia" w:ascii="宋体" w:hAnsi="宋体" w:cs="宋体"/>
          <w:color w:val="000000"/>
          <w:sz w:val="22"/>
          <w:szCs w:val="22"/>
          <w:lang w:val="en-US" w:eastAsia="zh-CN"/>
        </w:rPr>
        <w:t>2</w:t>
      </w:r>
      <w:r>
        <w:rPr>
          <w:rFonts w:ascii="宋体" w:hAnsi="宋体" w:cs="宋体"/>
          <w:color w:val="000000"/>
          <w:sz w:val="22"/>
          <w:szCs w:val="22"/>
        </w:rPr>
        <w:t>所述的方法，其特征在于，更新过程，再加上t+1时刻观测值(极限学 习机的预测值)，对其进行进一步优化，包括</w:t>
      </w:r>
    </w:p>
    <w:p>
      <w:pPr>
        <w:spacing w:line="360" w:lineRule="auto"/>
        <w:ind w:firstLine="440" w:firstLineChars="200"/>
        <w:rPr>
          <w:rFonts w:ascii="宋体" w:hAnsi="宋体" w:cs="宋体"/>
          <w:color w:val="000000"/>
          <w:sz w:val="22"/>
          <w:szCs w:val="22"/>
        </w:rPr>
      </w:pPr>
      <w:r>
        <w:rPr>
          <w:rFonts w:ascii="宋体" w:hAnsi="宋体" w:cs="宋体"/>
          <w:color w:val="000000"/>
          <w:sz w:val="22"/>
          <w:szCs w:val="22"/>
        </w:rPr>
        <w:t>A，状态估计更新；</w:t>
      </w:r>
    </w:p>
    <w:p>
      <w:pPr>
        <w:spacing w:line="360" w:lineRule="auto"/>
        <w:ind w:firstLine="440" w:firstLineChars="200"/>
        <w:rPr>
          <w:rFonts w:ascii="宋体" w:hAnsi="宋体" w:cs="宋体"/>
          <w:color w:val="000000"/>
          <w:sz w:val="22"/>
          <w:szCs w:val="22"/>
        </w:rPr>
      </w:pPr>
      <w:r>
        <w:rPr>
          <w:rFonts w:ascii="宋体" w:hAnsi="宋体" w:cs="宋体"/>
          <w:color w:val="000000"/>
          <w:sz w:val="22"/>
          <w:szCs w:val="22"/>
        </w:rPr>
        <w:t>B，状态协方差更新。</w:t>
      </w:r>
    </w:p>
    <w:p>
      <w:pPr>
        <w:jc w:val="center"/>
        <w:rPr>
          <w:rFonts w:ascii="宋体" w:hAnsi="宋体" w:cs="宋体"/>
          <w:b/>
          <w:color w:val="000000"/>
          <w:sz w:val="26"/>
          <w:szCs w:val="22"/>
        </w:rPr>
      </w:pPr>
    </w:p>
    <w:sectPr>
      <w:footerReference r:id="rId3" w:type="default"/>
      <w:pgSz w:w="11906" w:h="16838"/>
      <w:pgMar w:top="1440" w:right="1800" w:bottom="1440" w:left="1800" w:header="709" w:footer="709" w:gutter="0"/>
      <w:pgNumType w:start="0"/>
      <w:cols w:space="720"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oIcvzLgBAABUAwAADgAAAAAAAAABACAAAAAeAQAAZHJzL2Uyb0RvYy54bWxQSwUGAAAAAAYABgBZ&#10;AQAASA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trackRevisions w:val="1"/>
  <w:documentProtection w:enforcement="0"/>
  <w:defaultTabStop w:val="720"/>
  <w:noPunctuationKerning w:val="1"/>
  <w:characterSpacingControl w:val="doNotCompress"/>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9357BC6"/>
    <w:rsid w:val="264D2432"/>
    <w:rsid w:val="38FA2D44"/>
    <w:rsid w:val="532F15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nhideWhenUsed="0" w:uiPriority="0" w:semiHidden="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4"/>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8"/>
    <w:uiPriority w:val="0"/>
    <w:rPr>
      <w:sz w:val="18"/>
      <w:szCs w:val="18"/>
    </w:rPr>
  </w:style>
  <w:style w:type="paragraph" w:styleId="3">
    <w:name w:val="footer"/>
    <w:basedOn w:val="1"/>
    <w:link w:val="10"/>
    <w:qFormat/>
    <w:uiPriority w:val="0"/>
    <w:pPr>
      <w:tabs>
        <w:tab w:val="center" w:pos="4153"/>
        <w:tab w:val="right" w:pos="8306"/>
      </w:tabs>
      <w:snapToGrid w:val="0"/>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批注框文本 字符"/>
    <w:link w:val="2"/>
    <w:qFormat/>
    <w:uiPriority w:val="0"/>
    <w:rPr>
      <w:sz w:val="18"/>
      <w:szCs w:val="18"/>
    </w:rPr>
  </w:style>
  <w:style w:type="character" w:customStyle="1" w:styleId="9">
    <w:name w:val="页眉 字符"/>
    <w:link w:val="4"/>
    <w:qFormat/>
    <w:uiPriority w:val="99"/>
    <w:rPr>
      <w:sz w:val="18"/>
      <w:szCs w:val="18"/>
    </w:rPr>
  </w:style>
  <w:style w:type="character" w:customStyle="1" w:styleId="10">
    <w:name w:val="页脚 字符"/>
    <w:link w:val="3"/>
    <w:qFormat/>
    <w:uiPriority w:val="0"/>
    <w:rPr>
      <w:sz w:val="18"/>
      <w:szCs w:val="18"/>
    </w:rPr>
  </w:style>
  <w:style w:type="paragraph" w:customStyle="1" w:styleId="11">
    <w:name w:val="无间隔1"/>
    <w:link w:val="12"/>
    <w:qFormat/>
    <w:uiPriority w:val="1"/>
    <w:rPr>
      <w:rFonts w:ascii="Calibri" w:hAnsi="Calibri" w:eastAsia="宋体" w:cs="Times New Roman"/>
      <w:sz w:val="22"/>
      <w:szCs w:val="22"/>
      <w:lang w:val="en-US" w:eastAsia="zh-CN" w:bidi="ar-SA"/>
    </w:rPr>
  </w:style>
  <w:style w:type="character" w:customStyle="1" w:styleId="12">
    <w:name w:val="无间隔 字符"/>
    <w:link w:val="11"/>
    <w:qFormat/>
    <w:uiPriority w:val="1"/>
    <w:rPr>
      <w:rFonts w:ascii="Calibri" w:hAnsi="Calibri"/>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FCBB9A-47B7-43F2-B104-4981DB117F31}">
  <ds:schemaRefs/>
</ds:datastoreItem>
</file>

<file path=docProps/app.xml><?xml version="1.0" encoding="utf-8"?>
<Properties xmlns="http://schemas.openxmlformats.org/officeDocument/2006/extended-properties" xmlns:vt="http://schemas.openxmlformats.org/officeDocument/2006/docPropsVTypes">
  <Template>Normal</Template>
  <Pages>5</Pages>
  <Words>240</Words>
  <Characters>1371</Characters>
  <Lines>11</Lines>
  <Paragraphs>3</Paragraphs>
  <TotalTime>3</TotalTime>
  <ScaleCrop>false</ScaleCrop>
  <LinksUpToDate>false</LinksUpToDate>
  <CharactersWithSpaces>1608</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2014-06-10T08:23:00Z</dcterms:created>
  <dc:creator>王彬彬</dc:creator>
  <cp:keywords>PubNum</cp:keywords>
  <cp:lastModifiedBy>古陵逝烟</cp:lastModifiedBy>
  <dcterms:modified xsi:type="dcterms:W3CDTF">2021-02-04T09:15:30Z</dcterms:modified>
  <dc:title>（19）中国人民共和国国家知识产权局</dc:title>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