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2D4CDD4" w14:textId="77777777" w:rsidR="00EC37A6" w:rsidRDefault="001A3D10">
      <w:pPr>
        <w:spacing w:line="360" w:lineRule="auto"/>
        <w:ind w:firstLineChars="0" w:firstLine="0"/>
        <w:jc w:val="center"/>
        <w:rPr>
          <w:rFonts w:eastAsia="宋体"/>
          <w:szCs w:val="28"/>
          <w:lang w:eastAsia="zh-CN"/>
        </w:rPr>
      </w:pPr>
      <w:r>
        <w:rPr>
          <w:rFonts w:eastAsia="宋体"/>
          <w:szCs w:val="28"/>
        </w:rPr>
        <w:t>一种中药组合物、饲料添加剂及其新应用</w:t>
      </w:r>
    </w:p>
    <w:p w14:paraId="08E8FD55" w14:textId="77777777" w:rsidR="00EC37A6" w:rsidRDefault="00EC37A6">
      <w:pPr>
        <w:spacing w:line="360" w:lineRule="auto"/>
        <w:ind w:firstLine="560"/>
        <w:rPr>
          <w:rFonts w:eastAsia="宋体"/>
          <w:szCs w:val="28"/>
        </w:rPr>
      </w:pPr>
    </w:p>
    <w:p w14:paraId="6D4B6C02" w14:textId="77777777" w:rsidR="00EC37A6" w:rsidRDefault="001A3D10">
      <w:pPr>
        <w:spacing w:line="360" w:lineRule="auto"/>
        <w:ind w:firstLineChars="0" w:firstLine="0"/>
        <w:rPr>
          <w:rFonts w:eastAsia="宋体"/>
          <w:b/>
          <w:szCs w:val="28"/>
        </w:rPr>
      </w:pPr>
      <w:r>
        <w:rPr>
          <w:rFonts w:eastAsia="宋体"/>
          <w:b/>
          <w:szCs w:val="28"/>
        </w:rPr>
        <w:t>技术领域</w:t>
      </w:r>
    </w:p>
    <w:p w14:paraId="017B8988" w14:textId="77777777" w:rsidR="00EC37A6" w:rsidRDefault="001A3D10">
      <w:pPr>
        <w:spacing w:line="360" w:lineRule="auto"/>
        <w:ind w:firstLine="560"/>
        <w:rPr>
          <w:rFonts w:eastAsia="宋体"/>
          <w:szCs w:val="28"/>
          <w:lang w:eastAsia="zh-CN"/>
        </w:rPr>
      </w:pPr>
      <w:r>
        <w:rPr>
          <w:rFonts w:eastAsia="宋体"/>
          <w:szCs w:val="28"/>
        </w:rPr>
        <w:t>本发明</w:t>
      </w:r>
      <w:r>
        <w:rPr>
          <w:rFonts w:eastAsia="宋体"/>
          <w:szCs w:val="28"/>
          <w:lang w:eastAsia="zh-CN"/>
        </w:rPr>
        <w:t>属于中药制备</w:t>
      </w:r>
      <w:r>
        <w:rPr>
          <w:rFonts w:eastAsia="宋体"/>
          <w:szCs w:val="28"/>
        </w:rPr>
        <w:t>技术领域</w:t>
      </w:r>
      <w:r>
        <w:rPr>
          <w:rFonts w:eastAsia="宋体"/>
          <w:szCs w:val="28"/>
          <w:lang w:eastAsia="zh-CN"/>
        </w:rPr>
        <w:t>，具体涉及</w:t>
      </w:r>
      <w:r>
        <w:rPr>
          <w:rFonts w:eastAsia="宋体"/>
          <w:szCs w:val="28"/>
        </w:rPr>
        <w:t>一种中药组合物、饲料添加剂及其新应用</w:t>
      </w:r>
      <w:r>
        <w:rPr>
          <w:rFonts w:eastAsia="宋体"/>
          <w:bCs/>
          <w:szCs w:val="28"/>
          <w:lang w:eastAsia="zh-CN"/>
        </w:rPr>
        <w:t>。</w:t>
      </w:r>
    </w:p>
    <w:p w14:paraId="7B57E32B" w14:textId="77777777" w:rsidR="00EC37A6" w:rsidRDefault="00EC37A6">
      <w:pPr>
        <w:spacing w:line="360" w:lineRule="auto"/>
        <w:ind w:firstLine="562"/>
        <w:rPr>
          <w:rFonts w:eastAsia="宋体"/>
          <w:b/>
          <w:szCs w:val="28"/>
        </w:rPr>
      </w:pPr>
    </w:p>
    <w:p w14:paraId="75B2F4BC" w14:textId="77777777" w:rsidR="00EC37A6" w:rsidRDefault="001A3D10">
      <w:pPr>
        <w:spacing w:line="360" w:lineRule="auto"/>
        <w:ind w:firstLineChars="0" w:firstLine="0"/>
        <w:rPr>
          <w:rFonts w:eastAsia="宋体"/>
          <w:b/>
          <w:szCs w:val="28"/>
          <w:lang w:eastAsia="zh-CN"/>
        </w:rPr>
      </w:pPr>
      <w:r>
        <w:rPr>
          <w:rFonts w:eastAsia="宋体"/>
          <w:b/>
          <w:szCs w:val="28"/>
        </w:rPr>
        <w:t>背景技术</w:t>
      </w:r>
    </w:p>
    <w:p w14:paraId="6D63CF4C" w14:textId="77777777" w:rsidR="00EC37A6" w:rsidRDefault="001A3D10">
      <w:pPr>
        <w:spacing w:line="360" w:lineRule="auto"/>
        <w:ind w:firstLine="560"/>
        <w:rPr>
          <w:rFonts w:eastAsia="宋体"/>
          <w:szCs w:val="28"/>
          <w:lang w:eastAsia="zh-CN"/>
        </w:rPr>
      </w:pPr>
      <w:r>
        <w:rPr>
          <w:rFonts w:eastAsia="宋体"/>
          <w:szCs w:val="28"/>
          <w:lang w:eastAsia="zh-CN"/>
        </w:rPr>
        <w:t>随着人类抗生素危机</w:t>
      </w:r>
      <w:r>
        <w:rPr>
          <w:rFonts w:eastAsia="宋体" w:hint="eastAsia"/>
          <w:szCs w:val="28"/>
          <w:lang w:eastAsia="zh-CN"/>
        </w:rPr>
        <w:t>形势逐渐严峻</w:t>
      </w:r>
      <w:r>
        <w:rPr>
          <w:rFonts w:eastAsia="宋体"/>
          <w:szCs w:val="28"/>
          <w:lang w:eastAsia="zh-CN"/>
        </w:rPr>
        <w:t>，从</w:t>
      </w:r>
      <w:r>
        <w:rPr>
          <w:rFonts w:eastAsia="宋体"/>
          <w:szCs w:val="28"/>
          <w:lang w:eastAsia="zh-CN"/>
        </w:rPr>
        <w:t>2020</w:t>
      </w:r>
      <w:r>
        <w:rPr>
          <w:rFonts w:eastAsia="宋体"/>
          <w:szCs w:val="28"/>
          <w:lang w:eastAsia="zh-CN"/>
        </w:rPr>
        <w:t>年</w:t>
      </w:r>
      <w:r>
        <w:rPr>
          <w:rFonts w:eastAsia="宋体"/>
          <w:szCs w:val="28"/>
          <w:lang w:eastAsia="zh-CN"/>
        </w:rPr>
        <w:t>7</w:t>
      </w:r>
      <w:r>
        <w:rPr>
          <w:rFonts w:eastAsia="宋体"/>
          <w:szCs w:val="28"/>
          <w:lang w:eastAsia="zh-CN"/>
        </w:rPr>
        <w:t>月开始，我国饲料行业不再允许在饲料中添加抗生素，但畜禽腹泻问题却日益严重。腹泻不是一个单独的疾病，而是全身性疾病或胃肠道疾病综合征候群的症状之一。同时，腹泻也加重机体毒素蓄积和炎症反应，还会导致机体</w:t>
      </w:r>
      <w:r>
        <w:rPr>
          <w:rFonts w:eastAsia="宋体" w:hint="eastAsia"/>
          <w:szCs w:val="28"/>
          <w:lang w:eastAsia="zh-CN"/>
        </w:rPr>
        <w:t>出现</w:t>
      </w:r>
      <w:r>
        <w:rPr>
          <w:rFonts w:eastAsia="宋体"/>
          <w:szCs w:val="28"/>
          <w:lang w:eastAsia="zh-CN"/>
        </w:rPr>
        <w:t>体温升高、机体肠道痉挛导致疼痛等症状。比如：仔兔断奶腹泻，是肉兔养殖中的常见多发病，发病率和死亡率高，还引起仔兔生长受阻，给养兔场带来重大的经济损失。饲料中添加抗生素是防治该病的有效手段</w:t>
      </w:r>
      <w:r>
        <w:rPr>
          <w:rFonts w:eastAsia="宋体" w:hint="eastAsia"/>
          <w:szCs w:val="28"/>
          <w:lang w:eastAsia="zh-CN"/>
        </w:rPr>
        <w:t>，</w:t>
      </w:r>
      <w:r>
        <w:rPr>
          <w:rFonts w:eastAsia="宋体"/>
          <w:szCs w:val="28"/>
          <w:lang w:eastAsia="zh-CN"/>
        </w:rPr>
        <w:t>但是进入</w:t>
      </w:r>
      <w:r>
        <w:rPr>
          <w:rFonts w:eastAsia="宋体"/>
          <w:szCs w:val="28"/>
          <w:lang w:eastAsia="zh-CN"/>
        </w:rPr>
        <w:t>“</w:t>
      </w:r>
      <w:r>
        <w:rPr>
          <w:rFonts w:eastAsia="宋体"/>
          <w:szCs w:val="28"/>
          <w:lang w:eastAsia="zh-CN"/>
        </w:rPr>
        <w:t>无抗</w:t>
      </w:r>
      <w:r>
        <w:rPr>
          <w:rFonts w:eastAsia="宋体"/>
          <w:szCs w:val="28"/>
          <w:lang w:eastAsia="zh-CN"/>
        </w:rPr>
        <w:t>”</w:t>
      </w:r>
      <w:r>
        <w:rPr>
          <w:rFonts w:eastAsia="宋体"/>
          <w:szCs w:val="28"/>
          <w:lang w:eastAsia="zh-CN"/>
        </w:rPr>
        <w:t>时代，仔兔断奶腹泻发生率与日俱增</w:t>
      </w:r>
      <w:r>
        <w:rPr>
          <w:rFonts w:eastAsia="宋体" w:hint="eastAsia"/>
          <w:szCs w:val="28"/>
          <w:lang w:eastAsia="zh-CN"/>
        </w:rPr>
        <w:t>，</w:t>
      </w:r>
      <w:r>
        <w:rPr>
          <w:rFonts w:eastAsia="宋体"/>
          <w:szCs w:val="28"/>
          <w:lang w:eastAsia="zh-CN"/>
        </w:rPr>
        <w:t>这一现象同样也在鸡、鸭、牛、羊、鱼等畜禽中存在。中药配方无疑是最好的解决方式，但现有用于畜禽腹泻的中药配方琳琅满目，大多成分较为复杂，而且制备而成的制剂并不适用于饲料添加，再就是适口性导致的应激问题也不容忽视。</w:t>
      </w:r>
    </w:p>
    <w:p w14:paraId="29149251" w14:textId="77777777" w:rsidR="00EC37A6" w:rsidRDefault="00EC37A6">
      <w:pPr>
        <w:spacing w:line="360" w:lineRule="auto"/>
        <w:ind w:firstLineChars="0" w:firstLine="0"/>
        <w:rPr>
          <w:rFonts w:eastAsia="宋体"/>
          <w:b/>
          <w:szCs w:val="28"/>
          <w:lang w:eastAsia="zh-CN"/>
        </w:rPr>
      </w:pPr>
    </w:p>
    <w:p w14:paraId="153E0312" w14:textId="77777777" w:rsidR="00EC37A6" w:rsidRDefault="001A3D10">
      <w:pPr>
        <w:spacing w:line="360" w:lineRule="auto"/>
        <w:ind w:firstLineChars="0" w:firstLine="0"/>
        <w:rPr>
          <w:rFonts w:eastAsia="宋体"/>
          <w:b/>
          <w:szCs w:val="28"/>
        </w:rPr>
      </w:pPr>
      <w:r>
        <w:rPr>
          <w:rFonts w:eastAsia="宋体"/>
          <w:b/>
          <w:szCs w:val="28"/>
        </w:rPr>
        <w:t>发明内容</w:t>
      </w:r>
    </w:p>
    <w:p w14:paraId="0708949F" w14:textId="77777777" w:rsidR="00EC37A6" w:rsidRDefault="001A3D10">
      <w:pPr>
        <w:spacing w:line="360" w:lineRule="auto"/>
        <w:ind w:firstLine="560"/>
        <w:rPr>
          <w:rFonts w:eastAsia="宋体"/>
          <w:szCs w:val="28"/>
          <w:lang w:eastAsia="zh-CN"/>
        </w:rPr>
      </w:pPr>
      <w:r>
        <w:rPr>
          <w:rFonts w:eastAsia="宋体"/>
          <w:szCs w:val="28"/>
          <w:lang w:eastAsia="zh-CN"/>
        </w:rPr>
        <w:t>针对现有技术存在的问题</w:t>
      </w:r>
      <w:r>
        <w:rPr>
          <w:rFonts w:eastAsia="宋体"/>
          <w:szCs w:val="28"/>
        </w:rPr>
        <w:t>，</w:t>
      </w:r>
      <w:r>
        <w:rPr>
          <w:rFonts w:eastAsia="宋体"/>
          <w:szCs w:val="28"/>
          <w:lang w:eastAsia="zh-CN"/>
        </w:rPr>
        <w:t>本发明提供</w:t>
      </w:r>
      <w:r>
        <w:rPr>
          <w:rFonts w:eastAsia="宋体"/>
          <w:szCs w:val="28"/>
        </w:rPr>
        <w:t>一种中药组合物、饲料添加剂及其新应用，该中药组合物配方简单，适于饲料添加，无适口性问题，且具有解热、镇痛、抗炎、抗腹泻功效，可以提升</w:t>
      </w:r>
      <w:r>
        <w:rPr>
          <w:rFonts w:eastAsia="宋体"/>
          <w:szCs w:val="28"/>
          <w:lang w:eastAsia="zh-CN"/>
        </w:rPr>
        <w:t>畜</w:t>
      </w:r>
      <w:r>
        <w:rPr>
          <w:rFonts w:eastAsia="宋体"/>
          <w:szCs w:val="28"/>
        </w:rPr>
        <w:t>禽的生长性能、免疫功能和抗氧化能力。</w:t>
      </w:r>
      <w:r>
        <w:rPr>
          <w:rFonts w:eastAsia="宋体"/>
          <w:szCs w:val="28"/>
          <w:lang w:eastAsia="zh-CN"/>
        </w:rPr>
        <w:lastRenderedPageBreak/>
        <w:t>本发明的技术方案为：</w:t>
      </w:r>
    </w:p>
    <w:p w14:paraId="6F3A4B62" w14:textId="77777777" w:rsidR="00EC37A6" w:rsidRDefault="001A3D10">
      <w:pPr>
        <w:spacing w:line="360" w:lineRule="auto"/>
        <w:ind w:firstLine="560"/>
        <w:rPr>
          <w:rFonts w:eastAsia="宋体"/>
          <w:szCs w:val="28"/>
          <w:lang w:eastAsia="zh-CN"/>
        </w:rPr>
      </w:pPr>
      <w:r>
        <w:rPr>
          <w:rFonts w:eastAsia="宋体"/>
          <w:szCs w:val="28"/>
          <w:lang w:eastAsia="zh-CN"/>
        </w:rPr>
        <w:t>第一个方面，本发明提供</w:t>
      </w:r>
      <w:r>
        <w:rPr>
          <w:rFonts w:eastAsia="宋体"/>
          <w:szCs w:val="28"/>
        </w:rPr>
        <w:t>一种中药组合物，按照重量份组成包括：乌梅</w:t>
      </w:r>
      <w:r>
        <w:rPr>
          <w:rFonts w:eastAsia="宋体"/>
          <w:szCs w:val="28"/>
          <w:lang w:eastAsia="zh-CN"/>
        </w:rPr>
        <w:t>100~200</w:t>
      </w:r>
      <w:r>
        <w:rPr>
          <w:rFonts w:eastAsia="宋体"/>
          <w:szCs w:val="28"/>
          <w:lang w:eastAsia="zh-CN"/>
        </w:rPr>
        <w:t>份</w:t>
      </w:r>
      <w:r>
        <w:rPr>
          <w:rFonts w:eastAsia="宋体"/>
          <w:szCs w:val="28"/>
        </w:rPr>
        <w:t>、党参</w:t>
      </w:r>
      <w:r>
        <w:rPr>
          <w:rFonts w:eastAsia="宋体"/>
          <w:szCs w:val="28"/>
          <w:lang w:eastAsia="zh-CN"/>
        </w:rPr>
        <w:t>100~200</w:t>
      </w:r>
      <w:r>
        <w:rPr>
          <w:rFonts w:eastAsia="宋体"/>
          <w:szCs w:val="28"/>
          <w:lang w:eastAsia="zh-CN"/>
        </w:rPr>
        <w:t>份</w:t>
      </w:r>
      <w:r>
        <w:rPr>
          <w:rFonts w:eastAsia="宋体"/>
          <w:szCs w:val="28"/>
        </w:rPr>
        <w:t>、黄连</w:t>
      </w:r>
      <w:r>
        <w:rPr>
          <w:rFonts w:eastAsia="宋体"/>
          <w:szCs w:val="28"/>
          <w:lang w:eastAsia="zh-CN"/>
        </w:rPr>
        <w:t>50~150</w:t>
      </w:r>
      <w:r>
        <w:rPr>
          <w:rFonts w:eastAsia="宋体"/>
          <w:szCs w:val="28"/>
          <w:lang w:eastAsia="zh-CN"/>
        </w:rPr>
        <w:t>份</w:t>
      </w:r>
      <w:r>
        <w:rPr>
          <w:rFonts w:eastAsia="宋体"/>
          <w:szCs w:val="28"/>
        </w:rPr>
        <w:t>、姜黄</w:t>
      </w:r>
      <w:r>
        <w:rPr>
          <w:rFonts w:eastAsia="宋体"/>
          <w:szCs w:val="28"/>
          <w:lang w:eastAsia="zh-CN"/>
        </w:rPr>
        <w:t>50~150</w:t>
      </w:r>
      <w:r>
        <w:rPr>
          <w:rFonts w:eastAsia="宋体"/>
          <w:szCs w:val="28"/>
          <w:lang w:eastAsia="zh-CN"/>
        </w:rPr>
        <w:t>份</w:t>
      </w:r>
      <w:r>
        <w:rPr>
          <w:rFonts w:eastAsia="宋体"/>
          <w:szCs w:val="28"/>
        </w:rPr>
        <w:t>、诃子</w:t>
      </w:r>
      <w:r>
        <w:rPr>
          <w:rFonts w:eastAsia="宋体"/>
          <w:szCs w:val="28"/>
          <w:lang w:eastAsia="zh-CN"/>
        </w:rPr>
        <w:t>100~150</w:t>
      </w:r>
      <w:r>
        <w:rPr>
          <w:rFonts w:eastAsia="宋体"/>
          <w:szCs w:val="28"/>
          <w:lang w:eastAsia="zh-CN"/>
        </w:rPr>
        <w:t>份</w:t>
      </w:r>
      <w:r>
        <w:rPr>
          <w:rFonts w:eastAsia="宋体"/>
          <w:szCs w:val="28"/>
        </w:rPr>
        <w:t>、白术</w:t>
      </w:r>
      <w:r>
        <w:rPr>
          <w:rFonts w:eastAsia="宋体"/>
          <w:szCs w:val="28"/>
          <w:lang w:eastAsia="zh-CN"/>
        </w:rPr>
        <w:t>50~100</w:t>
      </w:r>
      <w:r>
        <w:rPr>
          <w:rFonts w:eastAsia="宋体"/>
          <w:szCs w:val="28"/>
          <w:lang w:eastAsia="zh-CN"/>
        </w:rPr>
        <w:t>份</w:t>
      </w:r>
      <w:r>
        <w:rPr>
          <w:rFonts w:eastAsia="宋体"/>
          <w:szCs w:val="28"/>
        </w:rPr>
        <w:t>、茯苓</w:t>
      </w:r>
      <w:r>
        <w:rPr>
          <w:rFonts w:eastAsia="宋体"/>
          <w:szCs w:val="28"/>
          <w:lang w:eastAsia="zh-CN"/>
        </w:rPr>
        <w:t>50~100</w:t>
      </w:r>
      <w:r>
        <w:rPr>
          <w:rFonts w:eastAsia="宋体"/>
          <w:szCs w:val="28"/>
          <w:lang w:eastAsia="zh-CN"/>
        </w:rPr>
        <w:t>份</w:t>
      </w:r>
      <w:r>
        <w:rPr>
          <w:rFonts w:eastAsia="宋体"/>
          <w:szCs w:val="28"/>
        </w:rPr>
        <w:t>。</w:t>
      </w:r>
    </w:p>
    <w:p w14:paraId="2A6AF493" w14:textId="77777777" w:rsidR="00EC37A6" w:rsidRDefault="001A3D10">
      <w:pPr>
        <w:spacing w:line="360" w:lineRule="auto"/>
        <w:ind w:firstLine="560"/>
        <w:rPr>
          <w:rFonts w:eastAsia="宋体"/>
          <w:szCs w:val="28"/>
        </w:rPr>
      </w:pPr>
      <w:r>
        <w:rPr>
          <w:rFonts w:eastAsia="宋体"/>
          <w:szCs w:val="28"/>
          <w:lang w:eastAsia="zh-CN"/>
        </w:rPr>
        <w:t>优选的，所述</w:t>
      </w:r>
      <w:r>
        <w:rPr>
          <w:rFonts w:eastAsia="宋体"/>
          <w:szCs w:val="28"/>
        </w:rPr>
        <w:t>中药组合物按照重量份组成包括：乌梅</w:t>
      </w:r>
      <w:r>
        <w:rPr>
          <w:rFonts w:eastAsia="宋体"/>
          <w:szCs w:val="28"/>
        </w:rPr>
        <w:t>150</w:t>
      </w:r>
      <w:r>
        <w:rPr>
          <w:rFonts w:eastAsia="宋体"/>
          <w:szCs w:val="28"/>
        </w:rPr>
        <w:t>份、党参</w:t>
      </w:r>
      <w:r>
        <w:rPr>
          <w:rFonts w:eastAsia="宋体"/>
          <w:szCs w:val="28"/>
        </w:rPr>
        <w:t>150</w:t>
      </w:r>
      <w:r>
        <w:rPr>
          <w:rFonts w:eastAsia="宋体"/>
          <w:szCs w:val="28"/>
        </w:rPr>
        <w:t>份、黄连</w:t>
      </w:r>
      <w:r>
        <w:rPr>
          <w:rFonts w:eastAsia="宋体"/>
          <w:szCs w:val="28"/>
        </w:rPr>
        <w:t>100</w:t>
      </w:r>
      <w:r>
        <w:rPr>
          <w:rFonts w:eastAsia="宋体"/>
          <w:szCs w:val="28"/>
        </w:rPr>
        <w:t>份、姜黄</w:t>
      </w:r>
      <w:r>
        <w:rPr>
          <w:rFonts w:eastAsia="宋体"/>
          <w:szCs w:val="28"/>
        </w:rPr>
        <w:t>100</w:t>
      </w:r>
      <w:r>
        <w:rPr>
          <w:rFonts w:eastAsia="宋体"/>
          <w:szCs w:val="28"/>
        </w:rPr>
        <w:t>份、诃子</w:t>
      </w:r>
      <w:r>
        <w:rPr>
          <w:rFonts w:eastAsia="宋体"/>
          <w:szCs w:val="28"/>
        </w:rPr>
        <w:t>120</w:t>
      </w:r>
      <w:r>
        <w:rPr>
          <w:rFonts w:eastAsia="宋体"/>
          <w:szCs w:val="28"/>
        </w:rPr>
        <w:t>份、白术</w:t>
      </w:r>
      <w:r>
        <w:rPr>
          <w:rFonts w:eastAsia="宋体"/>
          <w:szCs w:val="28"/>
        </w:rPr>
        <w:t>80</w:t>
      </w:r>
      <w:r>
        <w:rPr>
          <w:rFonts w:eastAsia="宋体"/>
          <w:szCs w:val="28"/>
        </w:rPr>
        <w:t>份、茯苓</w:t>
      </w:r>
      <w:r>
        <w:rPr>
          <w:rFonts w:eastAsia="宋体"/>
          <w:szCs w:val="28"/>
        </w:rPr>
        <w:t>80</w:t>
      </w:r>
      <w:r>
        <w:rPr>
          <w:rFonts w:eastAsia="宋体"/>
          <w:szCs w:val="28"/>
        </w:rPr>
        <w:t>份。</w:t>
      </w:r>
    </w:p>
    <w:p w14:paraId="64357C8C" w14:textId="77777777" w:rsidR="00EC37A6" w:rsidRDefault="001A3D10">
      <w:pPr>
        <w:spacing w:line="360" w:lineRule="auto"/>
        <w:ind w:firstLine="560"/>
        <w:rPr>
          <w:rFonts w:eastAsia="宋体"/>
          <w:szCs w:val="28"/>
          <w:lang w:eastAsia="zh-CN"/>
        </w:rPr>
      </w:pPr>
      <w:r>
        <w:rPr>
          <w:rFonts w:eastAsia="宋体"/>
          <w:szCs w:val="28"/>
          <w:lang w:eastAsia="zh-CN"/>
        </w:rPr>
        <w:t>可选的，所述中药组合物还包括：柿饼</w:t>
      </w:r>
      <w:r>
        <w:rPr>
          <w:rFonts w:eastAsia="宋体"/>
          <w:szCs w:val="28"/>
          <w:lang w:eastAsia="zh-CN"/>
        </w:rPr>
        <w:t>100~200</w:t>
      </w:r>
      <w:r>
        <w:rPr>
          <w:rFonts w:eastAsia="宋体"/>
          <w:szCs w:val="28"/>
          <w:lang w:eastAsia="zh-CN"/>
        </w:rPr>
        <w:t>份，优选</w:t>
      </w:r>
      <w:r>
        <w:rPr>
          <w:rFonts w:eastAsia="宋体"/>
          <w:szCs w:val="28"/>
          <w:lang w:eastAsia="zh-CN"/>
        </w:rPr>
        <w:t>100</w:t>
      </w:r>
      <w:r>
        <w:rPr>
          <w:rFonts w:eastAsia="宋体"/>
          <w:szCs w:val="28"/>
          <w:lang w:eastAsia="zh-CN"/>
        </w:rPr>
        <w:t>份。</w:t>
      </w:r>
    </w:p>
    <w:p w14:paraId="72F7FC32" w14:textId="77777777" w:rsidR="00EC37A6" w:rsidRDefault="001A3D10">
      <w:pPr>
        <w:spacing w:line="360" w:lineRule="auto"/>
        <w:ind w:firstLine="560"/>
        <w:rPr>
          <w:rFonts w:eastAsia="宋体"/>
          <w:szCs w:val="28"/>
          <w:lang w:eastAsia="zh-CN"/>
        </w:rPr>
      </w:pPr>
      <w:r>
        <w:rPr>
          <w:rFonts w:eastAsia="宋体"/>
          <w:szCs w:val="28"/>
          <w:lang w:eastAsia="zh-CN"/>
        </w:rPr>
        <w:t>第二个方面，本发明提供上述中药组合物的制备方法</w:t>
      </w:r>
      <w:r>
        <w:rPr>
          <w:rFonts w:eastAsia="宋体" w:hint="eastAsia"/>
          <w:szCs w:val="28"/>
          <w:lang w:eastAsia="zh-CN"/>
        </w:rPr>
        <w:t>，</w:t>
      </w:r>
      <w:r>
        <w:rPr>
          <w:rFonts w:eastAsia="宋体"/>
          <w:szCs w:val="28"/>
          <w:lang w:eastAsia="zh-CN"/>
        </w:rPr>
        <w:t>包括：将所有成分按照重量份组成配料后粉碎，加水煎煮多次，合并滤液后浓缩，浓缩液离心，最后喷雾干燥，即得。</w:t>
      </w:r>
    </w:p>
    <w:p w14:paraId="2E92F53D" w14:textId="77777777" w:rsidR="00EC37A6" w:rsidRDefault="001A3D10">
      <w:pPr>
        <w:spacing w:line="360" w:lineRule="auto"/>
        <w:ind w:firstLine="560"/>
        <w:rPr>
          <w:rFonts w:eastAsia="宋体"/>
          <w:szCs w:val="28"/>
          <w:lang w:eastAsia="zh-CN"/>
        </w:rPr>
      </w:pPr>
      <w:r>
        <w:rPr>
          <w:rFonts w:eastAsia="宋体"/>
          <w:szCs w:val="28"/>
          <w:lang w:eastAsia="zh-CN"/>
        </w:rPr>
        <w:t>第三个方面，本发明提供上述中药组合物在制备</w:t>
      </w:r>
      <w:r>
        <w:rPr>
          <w:rFonts w:eastAsia="宋体"/>
          <w:szCs w:val="28"/>
        </w:rPr>
        <w:t>解热、镇痛、</w:t>
      </w:r>
      <w:r>
        <w:rPr>
          <w:rFonts w:eastAsia="宋体"/>
          <w:szCs w:val="28"/>
          <w:lang w:eastAsia="zh-CN"/>
        </w:rPr>
        <w:t>抗菌消炎药物</w:t>
      </w:r>
      <w:r>
        <w:rPr>
          <w:rFonts w:eastAsia="宋体"/>
          <w:szCs w:val="28"/>
        </w:rPr>
        <w:t>中的应用。</w:t>
      </w:r>
    </w:p>
    <w:p w14:paraId="56D6EE5D" w14:textId="77777777" w:rsidR="00EC37A6" w:rsidRDefault="001A3D10">
      <w:pPr>
        <w:spacing w:line="360" w:lineRule="auto"/>
        <w:ind w:firstLine="560"/>
        <w:rPr>
          <w:rFonts w:eastAsia="宋体"/>
          <w:szCs w:val="28"/>
          <w:lang w:eastAsia="zh-CN"/>
        </w:rPr>
      </w:pPr>
      <w:r>
        <w:rPr>
          <w:rFonts w:eastAsia="宋体"/>
          <w:szCs w:val="28"/>
          <w:lang w:eastAsia="zh-CN"/>
        </w:rPr>
        <w:t>进一步地，所述药物包括所述中药组合物和药学上可接受的辅料。</w:t>
      </w:r>
    </w:p>
    <w:p w14:paraId="0E835163" w14:textId="77777777" w:rsidR="00EC37A6" w:rsidRDefault="001A3D10">
      <w:pPr>
        <w:spacing w:line="360" w:lineRule="auto"/>
        <w:ind w:firstLine="560"/>
        <w:rPr>
          <w:rFonts w:eastAsia="宋体"/>
          <w:szCs w:val="28"/>
          <w:lang w:eastAsia="zh-CN"/>
        </w:rPr>
      </w:pPr>
      <w:r>
        <w:rPr>
          <w:rFonts w:eastAsia="宋体"/>
          <w:szCs w:val="28"/>
          <w:lang w:eastAsia="zh-CN"/>
        </w:rPr>
        <w:t>进一步地，所述药物的剂型包括汤剂、口液体制剂、颗粒剂、散剂或糖浆剂。</w:t>
      </w:r>
    </w:p>
    <w:p w14:paraId="5ED5F025" w14:textId="77777777" w:rsidR="00EC37A6" w:rsidRDefault="001A3D10">
      <w:pPr>
        <w:widowControl/>
        <w:tabs>
          <w:tab w:val="left" w:pos="993"/>
        </w:tabs>
        <w:suppressAutoHyphens w:val="0"/>
        <w:adjustRightInd w:val="0"/>
        <w:snapToGrid w:val="0"/>
        <w:spacing w:line="360" w:lineRule="auto"/>
        <w:ind w:firstLine="560"/>
        <w:rPr>
          <w:rFonts w:eastAsia="宋体"/>
          <w:szCs w:val="28"/>
          <w:lang w:eastAsia="zh-CN"/>
        </w:rPr>
      </w:pPr>
      <w:r>
        <w:rPr>
          <w:rFonts w:eastAsia="宋体"/>
          <w:szCs w:val="28"/>
          <w:lang w:eastAsia="zh-CN"/>
        </w:rPr>
        <w:t>第四个方面，本发明提供一种饲料，</w:t>
      </w:r>
      <w:r>
        <w:rPr>
          <w:rFonts w:eastAsia="宋体" w:hint="eastAsia"/>
          <w:szCs w:val="28"/>
          <w:lang w:eastAsia="zh-CN"/>
        </w:rPr>
        <w:t>采用</w:t>
      </w:r>
      <w:r>
        <w:rPr>
          <w:rFonts w:eastAsia="宋体"/>
          <w:szCs w:val="28"/>
          <w:lang w:eastAsia="zh-CN"/>
        </w:rPr>
        <w:t>上述</w:t>
      </w:r>
      <w:r>
        <w:rPr>
          <w:rFonts w:eastAsia="宋体" w:hint="eastAsia"/>
          <w:szCs w:val="28"/>
          <w:lang w:eastAsia="zh-CN"/>
        </w:rPr>
        <w:t>组合物</w:t>
      </w:r>
      <w:r>
        <w:rPr>
          <w:rFonts w:eastAsia="宋体"/>
          <w:szCs w:val="28"/>
          <w:lang w:eastAsia="zh-CN"/>
        </w:rPr>
        <w:t>或者上述药物作为饲料添加剂。</w:t>
      </w:r>
    </w:p>
    <w:p w14:paraId="506AA996" w14:textId="77777777" w:rsidR="00EC37A6" w:rsidRDefault="001A3D10">
      <w:pPr>
        <w:widowControl/>
        <w:tabs>
          <w:tab w:val="left" w:pos="993"/>
        </w:tabs>
        <w:suppressAutoHyphens w:val="0"/>
        <w:adjustRightInd w:val="0"/>
        <w:snapToGrid w:val="0"/>
        <w:spacing w:line="360" w:lineRule="auto"/>
        <w:ind w:firstLine="560"/>
        <w:rPr>
          <w:rFonts w:eastAsia="宋体"/>
          <w:szCs w:val="28"/>
          <w:lang w:eastAsia="zh-CN"/>
        </w:rPr>
      </w:pPr>
      <w:r>
        <w:rPr>
          <w:rFonts w:eastAsia="宋体"/>
          <w:szCs w:val="28"/>
          <w:lang w:eastAsia="zh-CN"/>
        </w:rPr>
        <w:t>进一步地，所述饲料包括基础饲料和</w:t>
      </w:r>
      <w:r>
        <w:rPr>
          <w:rFonts w:eastAsia="宋体" w:hint="eastAsia"/>
          <w:szCs w:val="28"/>
          <w:lang w:eastAsia="zh-CN"/>
        </w:rPr>
        <w:t>所述饲料</w:t>
      </w:r>
      <w:r>
        <w:rPr>
          <w:rFonts w:eastAsia="宋体"/>
          <w:szCs w:val="28"/>
          <w:lang w:eastAsia="zh-CN"/>
        </w:rPr>
        <w:t>添加剂。</w:t>
      </w:r>
    </w:p>
    <w:p w14:paraId="26F8B9C8" w14:textId="77777777" w:rsidR="00EC37A6" w:rsidRDefault="001A3D10">
      <w:pPr>
        <w:widowControl/>
        <w:tabs>
          <w:tab w:val="left" w:pos="993"/>
        </w:tabs>
        <w:suppressAutoHyphens w:val="0"/>
        <w:adjustRightInd w:val="0"/>
        <w:snapToGrid w:val="0"/>
        <w:spacing w:line="360" w:lineRule="auto"/>
        <w:ind w:firstLine="560"/>
        <w:rPr>
          <w:rFonts w:eastAsia="宋体"/>
          <w:szCs w:val="28"/>
          <w:lang w:eastAsia="zh-CN"/>
        </w:rPr>
      </w:pPr>
      <w:r>
        <w:rPr>
          <w:rFonts w:eastAsia="宋体"/>
          <w:szCs w:val="28"/>
          <w:lang w:eastAsia="zh-CN"/>
        </w:rPr>
        <w:t>第五个方面，本发明提供一种畜禽养殖方法，包括：根据畜禽种类，调整</w:t>
      </w:r>
      <w:r>
        <w:rPr>
          <w:rFonts w:eastAsia="宋体" w:hint="eastAsia"/>
          <w:szCs w:val="28"/>
          <w:lang w:eastAsia="zh-CN"/>
        </w:rPr>
        <w:t>上述</w:t>
      </w:r>
      <w:r>
        <w:rPr>
          <w:rFonts w:eastAsia="宋体"/>
          <w:szCs w:val="28"/>
          <w:lang w:eastAsia="zh-CN"/>
        </w:rPr>
        <w:t>中药组合物或者上述药物在饲料中的添加比例，</w:t>
      </w:r>
      <w:r>
        <w:rPr>
          <w:rFonts w:eastAsia="宋体" w:hint="eastAsia"/>
          <w:szCs w:val="28"/>
          <w:lang w:eastAsia="zh-CN"/>
        </w:rPr>
        <w:t>即</w:t>
      </w:r>
      <w:r>
        <w:rPr>
          <w:rFonts w:eastAsia="宋体"/>
          <w:szCs w:val="28"/>
          <w:lang w:eastAsia="zh-CN"/>
        </w:rPr>
        <w:t>调整所述饲料添加剂在所述饲料中的添加比例，每天喂饲料</w:t>
      </w:r>
      <w:r>
        <w:rPr>
          <w:rFonts w:eastAsia="宋体"/>
          <w:szCs w:val="28"/>
          <w:lang w:eastAsia="zh-CN"/>
        </w:rPr>
        <w:t>1~2</w:t>
      </w:r>
      <w:r>
        <w:rPr>
          <w:rFonts w:eastAsia="宋体"/>
          <w:szCs w:val="28"/>
          <w:lang w:eastAsia="zh-CN"/>
        </w:rPr>
        <w:t>次，保持畜禽自由进食和饮水。</w:t>
      </w:r>
    </w:p>
    <w:p w14:paraId="2EFC02C7" w14:textId="77777777" w:rsidR="00EC37A6" w:rsidRDefault="001A3D10">
      <w:pPr>
        <w:widowControl/>
        <w:tabs>
          <w:tab w:val="left" w:pos="993"/>
        </w:tabs>
        <w:suppressAutoHyphens w:val="0"/>
        <w:adjustRightInd w:val="0"/>
        <w:snapToGrid w:val="0"/>
        <w:spacing w:line="360" w:lineRule="auto"/>
        <w:ind w:firstLine="560"/>
        <w:rPr>
          <w:rFonts w:eastAsia="宋体"/>
          <w:szCs w:val="28"/>
          <w:lang w:eastAsia="zh-CN"/>
        </w:rPr>
      </w:pPr>
      <w:r>
        <w:rPr>
          <w:rFonts w:eastAsia="宋体"/>
          <w:szCs w:val="28"/>
          <w:lang w:eastAsia="zh-CN"/>
        </w:rPr>
        <w:t>所述畜禽包括兔、鸡、鸭、牛、羊、鱼。</w:t>
      </w:r>
    </w:p>
    <w:p w14:paraId="15034CF6" w14:textId="77777777" w:rsidR="00EC37A6" w:rsidRDefault="001A3D10">
      <w:pPr>
        <w:widowControl/>
        <w:tabs>
          <w:tab w:val="left" w:pos="993"/>
        </w:tabs>
        <w:suppressAutoHyphens w:val="0"/>
        <w:adjustRightInd w:val="0"/>
        <w:snapToGrid w:val="0"/>
        <w:spacing w:line="360" w:lineRule="auto"/>
        <w:ind w:firstLineChars="0" w:firstLine="0"/>
        <w:rPr>
          <w:rFonts w:eastAsia="宋体"/>
          <w:szCs w:val="28"/>
          <w:lang w:eastAsia="zh-CN"/>
        </w:rPr>
      </w:pPr>
      <w:r>
        <w:rPr>
          <w:rFonts w:eastAsia="宋体"/>
          <w:szCs w:val="28"/>
          <w:lang w:eastAsia="zh-CN"/>
        </w:rPr>
        <w:t>本发明的有益效果为：</w:t>
      </w:r>
    </w:p>
    <w:p w14:paraId="3AAC237A" w14:textId="77777777" w:rsidR="00EC37A6" w:rsidRDefault="001A3D10">
      <w:pPr>
        <w:spacing w:line="360" w:lineRule="auto"/>
        <w:ind w:firstLine="560"/>
        <w:rPr>
          <w:rFonts w:eastAsia="宋体"/>
          <w:szCs w:val="28"/>
          <w:lang w:eastAsia="zh-CN"/>
        </w:rPr>
      </w:pPr>
      <w:r>
        <w:rPr>
          <w:rFonts w:eastAsia="宋体"/>
          <w:szCs w:val="28"/>
        </w:rPr>
        <w:t>本发明提供了</w:t>
      </w:r>
      <w:r>
        <w:rPr>
          <w:rFonts w:eastAsia="宋体"/>
          <w:szCs w:val="28"/>
          <w:lang w:eastAsia="zh-CN"/>
        </w:rPr>
        <w:t>一种具有解热、镇痛、抗菌消炎功用的中药组合物，可以开</w:t>
      </w:r>
      <w:r>
        <w:rPr>
          <w:rFonts w:eastAsia="宋体"/>
          <w:szCs w:val="28"/>
          <w:lang w:eastAsia="zh-CN"/>
        </w:rPr>
        <w:lastRenderedPageBreak/>
        <w:t>发成兽药，也可以应用在畜禽饲料中</w:t>
      </w:r>
      <w:r>
        <w:rPr>
          <w:rFonts w:eastAsia="宋体"/>
          <w:szCs w:val="28"/>
        </w:rPr>
        <w:t>。</w:t>
      </w:r>
      <w:r>
        <w:rPr>
          <w:rFonts w:eastAsia="宋体"/>
          <w:szCs w:val="28"/>
          <w:lang w:eastAsia="zh-CN"/>
        </w:rPr>
        <w:t>经小鼠大鼠模型实验证实，该中药组合物具有良好的解热镇痛功效。经肉兔饲喂研究证实，该中药组合物应用于饲料可以显著提升肉兔生长性能、机体免疫力和抗氧化功能。</w:t>
      </w:r>
    </w:p>
    <w:p w14:paraId="78D9DC4E" w14:textId="77777777" w:rsidR="00EC37A6" w:rsidRDefault="00EC37A6">
      <w:pPr>
        <w:spacing w:line="360" w:lineRule="auto"/>
        <w:ind w:firstLineChars="0" w:firstLine="0"/>
        <w:rPr>
          <w:rFonts w:eastAsia="宋体"/>
          <w:b/>
          <w:szCs w:val="28"/>
          <w:lang w:eastAsia="zh-CN"/>
        </w:rPr>
      </w:pPr>
    </w:p>
    <w:p w14:paraId="58E58622" w14:textId="77777777" w:rsidR="00EC37A6" w:rsidRDefault="001A3D10">
      <w:pPr>
        <w:spacing w:line="360" w:lineRule="auto"/>
        <w:ind w:firstLineChars="0" w:firstLine="0"/>
        <w:rPr>
          <w:rFonts w:eastAsia="宋体"/>
          <w:b/>
          <w:szCs w:val="28"/>
          <w:lang w:eastAsia="zh-CN"/>
        </w:rPr>
      </w:pPr>
      <w:r>
        <w:rPr>
          <w:rFonts w:eastAsia="宋体"/>
          <w:b/>
          <w:szCs w:val="28"/>
        </w:rPr>
        <w:t>具体实施方式</w:t>
      </w:r>
    </w:p>
    <w:p w14:paraId="7857B278" w14:textId="77777777" w:rsidR="00EC37A6" w:rsidRDefault="001A3D10">
      <w:pPr>
        <w:spacing w:line="360" w:lineRule="auto"/>
        <w:ind w:firstLine="560"/>
        <w:rPr>
          <w:rFonts w:eastAsia="宋体"/>
          <w:szCs w:val="28"/>
        </w:rPr>
      </w:pPr>
      <w:r>
        <w:rPr>
          <w:rFonts w:eastAsia="宋体"/>
          <w:szCs w:val="28"/>
          <w:lang w:eastAsia="zh-CN"/>
        </w:rPr>
        <w:t>在本发明</w:t>
      </w:r>
      <w:r>
        <w:rPr>
          <w:rFonts w:eastAsia="宋体"/>
          <w:szCs w:val="28"/>
        </w:rPr>
        <w:t>的描述中，需要说明的是，实施例中未注明具体条件者，按照常规条件或制造商建议的条件进行。所用试剂或仪器未注明生产厂商者，均为可以通过市售购买获得的常规产品。</w:t>
      </w:r>
    </w:p>
    <w:p w14:paraId="5766A9EB" w14:textId="77777777" w:rsidR="00EC37A6" w:rsidRDefault="001A3D10">
      <w:pPr>
        <w:spacing w:line="360" w:lineRule="auto"/>
        <w:ind w:firstLine="560"/>
        <w:rPr>
          <w:rFonts w:eastAsia="宋体"/>
          <w:szCs w:val="28"/>
          <w:lang w:eastAsia="zh-CN"/>
        </w:rPr>
      </w:pPr>
      <w:r>
        <w:rPr>
          <w:rFonts w:eastAsia="宋体"/>
          <w:szCs w:val="28"/>
        </w:rPr>
        <w:t>下面结合具体的实施例对本发明做进一步详细说明，所述是对本发明的解释而不是限定。</w:t>
      </w:r>
    </w:p>
    <w:p w14:paraId="18916DD2" w14:textId="77777777" w:rsidR="00EC37A6" w:rsidRDefault="001A3D10">
      <w:pPr>
        <w:spacing w:line="360" w:lineRule="auto"/>
        <w:ind w:firstLineChars="0" w:firstLine="0"/>
        <w:rPr>
          <w:rFonts w:eastAsia="宋体"/>
          <w:b/>
          <w:szCs w:val="28"/>
          <w:lang w:eastAsia="zh-CN"/>
        </w:rPr>
      </w:pPr>
      <w:r>
        <w:rPr>
          <w:rFonts w:eastAsia="宋体"/>
          <w:b/>
          <w:szCs w:val="28"/>
        </w:rPr>
        <w:t>实施例</w:t>
      </w:r>
      <w:r>
        <w:rPr>
          <w:rFonts w:eastAsia="宋体"/>
          <w:b/>
          <w:szCs w:val="28"/>
        </w:rPr>
        <w:t xml:space="preserve">1 </w:t>
      </w:r>
    </w:p>
    <w:p w14:paraId="1E2ED5C7" w14:textId="77777777" w:rsidR="00EC37A6" w:rsidRDefault="001A3D10">
      <w:pPr>
        <w:spacing w:line="360" w:lineRule="auto"/>
        <w:ind w:firstLine="560"/>
        <w:rPr>
          <w:rFonts w:eastAsia="宋体"/>
          <w:szCs w:val="28"/>
          <w:lang w:eastAsia="zh-CN"/>
        </w:rPr>
      </w:pPr>
      <w:r>
        <w:rPr>
          <w:rFonts w:eastAsia="宋体"/>
          <w:szCs w:val="28"/>
          <w:lang w:eastAsia="zh-CN"/>
        </w:rPr>
        <w:t>本实施例提供</w:t>
      </w:r>
      <w:r>
        <w:rPr>
          <w:rFonts w:eastAsia="宋体"/>
          <w:szCs w:val="28"/>
        </w:rPr>
        <w:t>一种中药组合物，按照重量份组成包括：乌梅</w:t>
      </w:r>
      <w:r>
        <w:rPr>
          <w:rFonts w:eastAsia="宋体"/>
          <w:szCs w:val="28"/>
        </w:rPr>
        <w:t>150</w:t>
      </w:r>
      <w:r>
        <w:rPr>
          <w:rFonts w:eastAsia="宋体"/>
          <w:szCs w:val="28"/>
        </w:rPr>
        <w:t>份、党参</w:t>
      </w:r>
      <w:r>
        <w:rPr>
          <w:rFonts w:eastAsia="宋体"/>
          <w:szCs w:val="28"/>
        </w:rPr>
        <w:t>150</w:t>
      </w:r>
      <w:r>
        <w:rPr>
          <w:rFonts w:eastAsia="宋体"/>
          <w:szCs w:val="28"/>
        </w:rPr>
        <w:t>份、黄连</w:t>
      </w:r>
      <w:r>
        <w:rPr>
          <w:rFonts w:eastAsia="宋体"/>
          <w:szCs w:val="28"/>
        </w:rPr>
        <w:t>100</w:t>
      </w:r>
      <w:r>
        <w:rPr>
          <w:rFonts w:eastAsia="宋体"/>
          <w:szCs w:val="28"/>
        </w:rPr>
        <w:t>份、姜黄</w:t>
      </w:r>
      <w:r>
        <w:rPr>
          <w:rFonts w:eastAsia="宋体"/>
          <w:szCs w:val="28"/>
        </w:rPr>
        <w:t>100</w:t>
      </w:r>
      <w:r>
        <w:rPr>
          <w:rFonts w:eastAsia="宋体"/>
          <w:szCs w:val="28"/>
        </w:rPr>
        <w:t>份、诃子</w:t>
      </w:r>
      <w:r>
        <w:rPr>
          <w:rFonts w:eastAsia="宋体"/>
          <w:szCs w:val="28"/>
        </w:rPr>
        <w:t>120</w:t>
      </w:r>
      <w:r>
        <w:rPr>
          <w:rFonts w:eastAsia="宋体"/>
          <w:szCs w:val="28"/>
        </w:rPr>
        <w:t>份、白术</w:t>
      </w:r>
      <w:r>
        <w:rPr>
          <w:rFonts w:eastAsia="宋体"/>
          <w:szCs w:val="28"/>
        </w:rPr>
        <w:t>80</w:t>
      </w:r>
      <w:r>
        <w:rPr>
          <w:rFonts w:eastAsia="宋体"/>
          <w:szCs w:val="28"/>
        </w:rPr>
        <w:t>份、茯苓</w:t>
      </w:r>
      <w:r>
        <w:rPr>
          <w:rFonts w:eastAsia="宋体"/>
          <w:szCs w:val="28"/>
        </w:rPr>
        <w:t>80</w:t>
      </w:r>
      <w:r>
        <w:rPr>
          <w:rFonts w:eastAsia="宋体"/>
          <w:szCs w:val="28"/>
        </w:rPr>
        <w:t>份</w:t>
      </w:r>
      <w:r>
        <w:rPr>
          <w:rFonts w:eastAsia="宋体"/>
          <w:szCs w:val="28"/>
          <w:lang w:eastAsia="zh-CN"/>
        </w:rPr>
        <w:t>。制备方法为：将</w:t>
      </w:r>
      <w:r>
        <w:rPr>
          <w:rFonts w:eastAsia="宋体"/>
          <w:szCs w:val="28"/>
        </w:rPr>
        <w:t>乌梅、党参、黄连、姜黄、诃子、白术、茯苓</w:t>
      </w:r>
      <w:r>
        <w:rPr>
          <w:rFonts w:eastAsia="宋体"/>
          <w:szCs w:val="28"/>
          <w:lang w:eastAsia="zh-CN"/>
        </w:rPr>
        <w:t>复配后</w:t>
      </w:r>
      <w:r>
        <w:rPr>
          <w:rFonts w:eastAsia="宋体"/>
          <w:szCs w:val="28"/>
        </w:rPr>
        <w:t>粉碎</w:t>
      </w:r>
      <w:r>
        <w:rPr>
          <w:rFonts w:eastAsia="宋体"/>
          <w:szCs w:val="28"/>
          <w:lang w:eastAsia="zh-CN"/>
        </w:rPr>
        <w:t>，</w:t>
      </w:r>
      <w:r>
        <w:rPr>
          <w:rFonts w:eastAsia="宋体"/>
          <w:szCs w:val="28"/>
        </w:rPr>
        <w:t>过</w:t>
      </w:r>
      <w:r>
        <w:rPr>
          <w:rFonts w:eastAsia="宋体"/>
          <w:szCs w:val="28"/>
        </w:rPr>
        <w:t>10</w:t>
      </w:r>
      <w:r>
        <w:rPr>
          <w:rFonts w:eastAsia="宋体"/>
          <w:szCs w:val="28"/>
        </w:rPr>
        <w:t>目筛，</w:t>
      </w:r>
      <w:r>
        <w:rPr>
          <w:rFonts w:eastAsia="宋体"/>
          <w:szCs w:val="28"/>
          <w:lang w:eastAsia="zh-CN"/>
        </w:rPr>
        <w:t>然后进行</w:t>
      </w:r>
      <w:r>
        <w:rPr>
          <w:rFonts w:eastAsia="宋体"/>
          <w:szCs w:val="28"/>
          <w:lang w:eastAsia="zh-CN"/>
        </w:rPr>
        <w:t>3</w:t>
      </w:r>
      <w:r>
        <w:rPr>
          <w:rFonts w:eastAsia="宋体"/>
          <w:szCs w:val="28"/>
          <w:lang w:eastAsia="zh-CN"/>
        </w:rPr>
        <w:t>次提取：</w:t>
      </w:r>
      <w:r>
        <w:rPr>
          <w:rFonts w:eastAsia="宋体"/>
          <w:szCs w:val="28"/>
        </w:rPr>
        <w:t>第</w:t>
      </w:r>
      <w:r>
        <w:rPr>
          <w:rFonts w:eastAsia="宋体"/>
          <w:szCs w:val="28"/>
        </w:rPr>
        <w:t>1</w:t>
      </w:r>
      <w:r>
        <w:rPr>
          <w:rFonts w:eastAsia="宋体"/>
          <w:szCs w:val="28"/>
        </w:rPr>
        <w:t>次加</w:t>
      </w:r>
      <w:r>
        <w:rPr>
          <w:rFonts w:eastAsia="宋体"/>
          <w:szCs w:val="28"/>
        </w:rPr>
        <w:t>20</w:t>
      </w:r>
      <w:r>
        <w:rPr>
          <w:rFonts w:eastAsia="宋体"/>
          <w:szCs w:val="28"/>
        </w:rPr>
        <w:t>倍量水浸泡</w:t>
      </w:r>
      <w:r>
        <w:rPr>
          <w:rFonts w:eastAsia="宋体"/>
          <w:szCs w:val="28"/>
        </w:rPr>
        <w:t>1h</w:t>
      </w:r>
      <w:r>
        <w:rPr>
          <w:rFonts w:eastAsia="宋体"/>
          <w:szCs w:val="28"/>
        </w:rPr>
        <w:t>后煎煮</w:t>
      </w:r>
      <w:r>
        <w:rPr>
          <w:rFonts w:eastAsia="宋体"/>
          <w:szCs w:val="28"/>
        </w:rPr>
        <w:t>2h</w:t>
      </w:r>
      <w:r>
        <w:rPr>
          <w:rFonts w:eastAsia="宋体"/>
          <w:szCs w:val="28"/>
        </w:rPr>
        <w:t>，</w:t>
      </w:r>
      <w:r>
        <w:rPr>
          <w:rFonts w:eastAsia="宋体"/>
          <w:szCs w:val="28"/>
          <w:lang w:eastAsia="zh-CN"/>
        </w:rPr>
        <w:t>过滤保留滤液；</w:t>
      </w:r>
      <w:r>
        <w:rPr>
          <w:rFonts w:eastAsia="宋体"/>
          <w:szCs w:val="28"/>
        </w:rPr>
        <w:t>第</w:t>
      </w:r>
      <w:r>
        <w:rPr>
          <w:rFonts w:eastAsia="宋体"/>
          <w:szCs w:val="28"/>
        </w:rPr>
        <w:t>2</w:t>
      </w:r>
      <w:r>
        <w:rPr>
          <w:rFonts w:eastAsia="宋体"/>
          <w:szCs w:val="28"/>
        </w:rPr>
        <w:t>次加</w:t>
      </w:r>
      <w:r>
        <w:rPr>
          <w:rFonts w:eastAsia="宋体"/>
          <w:szCs w:val="28"/>
        </w:rPr>
        <w:t>15</w:t>
      </w:r>
      <w:r>
        <w:rPr>
          <w:rFonts w:eastAsia="宋体"/>
          <w:szCs w:val="28"/>
        </w:rPr>
        <w:t>倍量水煎煮</w:t>
      </w:r>
      <w:r>
        <w:rPr>
          <w:rFonts w:eastAsia="宋体"/>
          <w:szCs w:val="28"/>
        </w:rPr>
        <w:t>1.5h</w:t>
      </w:r>
      <w:r>
        <w:rPr>
          <w:rFonts w:eastAsia="宋体"/>
          <w:szCs w:val="28"/>
        </w:rPr>
        <w:t>，</w:t>
      </w:r>
      <w:r>
        <w:rPr>
          <w:rFonts w:eastAsia="宋体"/>
          <w:szCs w:val="28"/>
          <w:lang w:eastAsia="zh-CN"/>
        </w:rPr>
        <w:t>过滤保留滤液；</w:t>
      </w:r>
      <w:r>
        <w:rPr>
          <w:rFonts w:eastAsia="宋体"/>
          <w:szCs w:val="28"/>
        </w:rPr>
        <w:t>第</w:t>
      </w:r>
      <w:r>
        <w:rPr>
          <w:rFonts w:eastAsia="宋体"/>
          <w:szCs w:val="28"/>
        </w:rPr>
        <w:t>3</w:t>
      </w:r>
      <w:r>
        <w:rPr>
          <w:rFonts w:eastAsia="宋体"/>
          <w:szCs w:val="28"/>
        </w:rPr>
        <w:t>次加</w:t>
      </w:r>
      <w:r>
        <w:rPr>
          <w:rFonts w:eastAsia="宋体"/>
          <w:szCs w:val="28"/>
        </w:rPr>
        <w:t>10</w:t>
      </w:r>
      <w:r>
        <w:rPr>
          <w:rFonts w:eastAsia="宋体"/>
          <w:szCs w:val="28"/>
        </w:rPr>
        <w:t>倍量水煎煮</w:t>
      </w:r>
      <w:r>
        <w:rPr>
          <w:rFonts w:eastAsia="宋体"/>
          <w:szCs w:val="28"/>
        </w:rPr>
        <w:t>1h</w:t>
      </w:r>
      <w:r>
        <w:rPr>
          <w:rFonts w:eastAsia="宋体"/>
          <w:szCs w:val="28"/>
        </w:rPr>
        <w:t>，</w:t>
      </w:r>
      <w:r>
        <w:rPr>
          <w:rFonts w:eastAsia="宋体"/>
          <w:szCs w:val="28"/>
          <w:lang w:eastAsia="zh-CN"/>
        </w:rPr>
        <w:t>过滤保留滤液；</w:t>
      </w:r>
      <w:r>
        <w:rPr>
          <w:rFonts w:eastAsia="宋体"/>
          <w:szCs w:val="28"/>
        </w:rPr>
        <w:t>合并滤液，在</w:t>
      </w:r>
      <w:r>
        <w:rPr>
          <w:rFonts w:eastAsia="宋体"/>
          <w:szCs w:val="28"/>
        </w:rPr>
        <w:t>80</w:t>
      </w:r>
      <w:r>
        <w:rPr>
          <w:rFonts w:ascii="宋体" w:eastAsia="宋体" w:hAnsi="宋体" w:cs="宋体" w:hint="eastAsia"/>
          <w:szCs w:val="28"/>
        </w:rPr>
        <w:t>℃</w:t>
      </w:r>
      <w:r>
        <w:rPr>
          <w:rFonts w:eastAsia="宋体"/>
          <w:szCs w:val="28"/>
        </w:rPr>
        <w:t>下真空减压浓缩至相对密度为</w:t>
      </w:r>
      <w:r>
        <w:rPr>
          <w:rFonts w:eastAsia="宋体"/>
          <w:szCs w:val="28"/>
        </w:rPr>
        <w:t>1.2g/mL</w:t>
      </w:r>
      <w:r>
        <w:rPr>
          <w:rFonts w:eastAsia="宋体"/>
          <w:szCs w:val="28"/>
        </w:rPr>
        <w:t>，得到提取浓缩液。浓缩液（</w:t>
      </w:r>
      <w:r>
        <w:rPr>
          <w:rFonts w:eastAsia="宋体"/>
          <w:szCs w:val="28"/>
        </w:rPr>
        <w:t>4000×g</w:t>
      </w:r>
      <w:r>
        <w:rPr>
          <w:rFonts w:eastAsia="宋体"/>
          <w:szCs w:val="28"/>
        </w:rPr>
        <w:t>）离心</w:t>
      </w:r>
      <w:r>
        <w:rPr>
          <w:rFonts w:eastAsia="宋体"/>
          <w:szCs w:val="28"/>
        </w:rPr>
        <w:t>30 min</w:t>
      </w:r>
      <w:r>
        <w:rPr>
          <w:rFonts w:eastAsia="宋体"/>
          <w:szCs w:val="28"/>
        </w:rPr>
        <w:t>，过滤，滤液喷雾干燥</w:t>
      </w:r>
      <w:r>
        <w:rPr>
          <w:rFonts w:eastAsia="宋体"/>
          <w:szCs w:val="28"/>
          <w:lang w:eastAsia="zh-CN"/>
        </w:rPr>
        <w:t>，</w:t>
      </w:r>
      <w:r>
        <w:rPr>
          <w:rFonts w:eastAsia="宋体" w:hint="eastAsia"/>
          <w:szCs w:val="28"/>
          <w:lang w:eastAsia="zh-CN"/>
        </w:rPr>
        <w:t>即得</w:t>
      </w:r>
      <w:r>
        <w:rPr>
          <w:rFonts w:eastAsia="宋体" w:hint="eastAsia"/>
          <w:szCs w:val="28"/>
        </w:rPr>
        <w:t>（每</w:t>
      </w:r>
      <w:r>
        <w:rPr>
          <w:rFonts w:eastAsia="宋体"/>
          <w:szCs w:val="28"/>
        </w:rPr>
        <w:t>1 g</w:t>
      </w:r>
      <w:r>
        <w:rPr>
          <w:rFonts w:eastAsia="宋体" w:hint="eastAsia"/>
          <w:szCs w:val="28"/>
        </w:rPr>
        <w:t>相当于原生药材</w:t>
      </w:r>
      <w:r>
        <w:rPr>
          <w:rFonts w:eastAsia="宋体"/>
          <w:szCs w:val="28"/>
        </w:rPr>
        <w:t>10 g</w:t>
      </w:r>
      <w:r>
        <w:rPr>
          <w:rFonts w:eastAsia="宋体" w:hint="eastAsia"/>
          <w:szCs w:val="28"/>
        </w:rPr>
        <w:t>）</w:t>
      </w:r>
      <w:r>
        <w:rPr>
          <w:rFonts w:eastAsia="宋体" w:hint="eastAsia"/>
          <w:szCs w:val="28"/>
          <w:lang w:eastAsia="zh-CN"/>
        </w:rPr>
        <w:t>。</w:t>
      </w:r>
    </w:p>
    <w:p w14:paraId="05CBE786" w14:textId="77777777" w:rsidR="00EC37A6" w:rsidRDefault="00EC37A6">
      <w:pPr>
        <w:spacing w:line="360" w:lineRule="auto"/>
        <w:ind w:firstLineChars="0" w:firstLine="0"/>
        <w:rPr>
          <w:rFonts w:eastAsia="宋体"/>
          <w:szCs w:val="28"/>
          <w:lang w:eastAsia="zh-CN"/>
        </w:rPr>
      </w:pPr>
    </w:p>
    <w:p w14:paraId="7A7DA3F1" w14:textId="77777777" w:rsidR="00EC37A6" w:rsidRDefault="001A3D10">
      <w:pPr>
        <w:spacing w:line="360" w:lineRule="auto"/>
        <w:ind w:firstLineChars="0" w:firstLine="0"/>
        <w:rPr>
          <w:rFonts w:eastAsia="宋体"/>
          <w:b/>
          <w:szCs w:val="28"/>
          <w:lang w:eastAsia="zh-CN"/>
        </w:rPr>
      </w:pPr>
      <w:r>
        <w:rPr>
          <w:rFonts w:eastAsia="宋体"/>
          <w:b/>
          <w:szCs w:val="28"/>
        </w:rPr>
        <w:t>实施例</w:t>
      </w:r>
      <w:r>
        <w:rPr>
          <w:rFonts w:eastAsia="宋体"/>
          <w:b/>
          <w:szCs w:val="28"/>
          <w:lang w:eastAsia="zh-CN"/>
        </w:rPr>
        <w:t>2</w:t>
      </w:r>
      <w:r>
        <w:rPr>
          <w:rFonts w:eastAsia="宋体"/>
          <w:b/>
          <w:szCs w:val="28"/>
        </w:rPr>
        <w:t xml:space="preserve"> </w:t>
      </w:r>
    </w:p>
    <w:p w14:paraId="41075175" w14:textId="77777777" w:rsidR="00EC37A6" w:rsidRDefault="001A3D10">
      <w:pPr>
        <w:spacing w:line="360" w:lineRule="auto"/>
        <w:ind w:firstLine="560"/>
        <w:rPr>
          <w:rFonts w:eastAsia="宋体"/>
          <w:szCs w:val="28"/>
          <w:lang w:eastAsia="zh-CN"/>
        </w:rPr>
      </w:pPr>
      <w:r>
        <w:rPr>
          <w:rFonts w:eastAsia="宋体"/>
          <w:szCs w:val="28"/>
          <w:lang w:eastAsia="zh-CN"/>
        </w:rPr>
        <w:t>本实施例提供</w:t>
      </w:r>
      <w:r>
        <w:rPr>
          <w:rFonts w:eastAsia="宋体"/>
          <w:szCs w:val="28"/>
        </w:rPr>
        <w:t>一种中药组合物，按照重量份组成包括：乌梅</w:t>
      </w:r>
      <w:r>
        <w:rPr>
          <w:rFonts w:eastAsia="宋体"/>
          <w:szCs w:val="28"/>
        </w:rPr>
        <w:t>150</w:t>
      </w:r>
      <w:r>
        <w:rPr>
          <w:rFonts w:eastAsia="宋体"/>
          <w:szCs w:val="28"/>
        </w:rPr>
        <w:t>份、党参</w:t>
      </w:r>
      <w:r>
        <w:rPr>
          <w:rFonts w:eastAsia="宋体"/>
          <w:szCs w:val="28"/>
        </w:rPr>
        <w:t>150</w:t>
      </w:r>
      <w:r>
        <w:rPr>
          <w:rFonts w:eastAsia="宋体"/>
          <w:szCs w:val="28"/>
        </w:rPr>
        <w:t>份、黄连</w:t>
      </w:r>
      <w:r>
        <w:rPr>
          <w:rFonts w:eastAsia="宋体"/>
          <w:szCs w:val="28"/>
        </w:rPr>
        <w:t>100</w:t>
      </w:r>
      <w:r>
        <w:rPr>
          <w:rFonts w:eastAsia="宋体"/>
          <w:szCs w:val="28"/>
        </w:rPr>
        <w:t>份、姜黄</w:t>
      </w:r>
      <w:r>
        <w:rPr>
          <w:rFonts w:eastAsia="宋体"/>
          <w:szCs w:val="28"/>
        </w:rPr>
        <w:t>100</w:t>
      </w:r>
      <w:r>
        <w:rPr>
          <w:rFonts w:eastAsia="宋体"/>
          <w:szCs w:val="28"/>
        </w:rPr>
        <w:t>份、诃子</w:t>
      </w:r>
      <w:r>
        <w:rPr>
          <w:rFonts w:eastAsia="宋体"/>
          <w:szCs w:val="28"/>
        </w:rPr>
        <w:t>120</w:t>
      </w:r>
      <w:r>
        <w:rPr>
          <w:rFonts w:eastAsia="宋体"/>
          <w:szCs w:val="28"/>
        </w:rPr>
        <w:t>份、白术</w:t>
      </w:r>
      <w:r>
        <w:rPr>
          <w:rFonts w:eastAsia="宋体"/>
          <w:szCs w:val="28"/>
        </w:rPr>
        <w:t>80</w:t>
      </w:r>
      <w:r>
        <w:rPr>
          <w:rFonts w:eastAsia="宋体"/>
          <w:szCs w:val="28"/>
        </w:rPr>
        <w:t>份、茯苓</w:t>
      </w:r>
      <w:r>
        <w:rPr>
          <w:rFonts w:eastAsia="宋体"/>
          <w:szCs w:val="28"/>
        </w:rPr>
        <w:t>80</w:t>
      </w:r>
      <w:r>
        <w:rPr>
          <w:rFonts w:eastAsia="宋体"/>
          <w:szCs w:val="28"/>
        </w:rPr>
        <w:t>份</w:t>
      </w:r>
      <w:r>
        <w:rPr>
          <w:rFonts w:eastAsia="宋体"/>
          <w:szCs w:val="28"/>
          <w:lang w:eastAsia="zh-CN"/>
        </w:rPr>
        <w:t>、柿饼</w:t>
      </w:r>
      <w:r>
        <w:rPr>
          <w:rFonts w:eastAsia="宋体"/>
          <w:szCs w:val="28"/>
          <w:lang w:eastAsia="zh-CN"/>
        </w:rPr>
        <w:lastRenderedPageBreak/>
        <w:t>100</w:t>
      </w:r>
      <w:r>
        <w:rPr>
          <w:rFonts w:eastAsia="宋体"/>
          <w:szCs w:val="28"/>
          <w:lang w:eastAsia="zh-CN"/>
        </w:rPr>
        <w:t>份。制备方法同实施例</w:t>
      </w:r>
      <w:r>
        <w:rPr>
          <w:rFonts w:eastAsia="宋体"/>
          <w:szCs w:val="28"/>
          <w:lang w:eastAsia="zh-CN"/>
        </w:rPr>
        <w:t>1</w:t>
      </w:r>
      <w:r>
        <w:rPr>
          <w:rFonts w:eastAsia="宋体"/>
          <w:szCs w:val="28"/>
          <w:lang w:eastAsia="zh-CN"/>
        </w:rPr>
        <w:t>。</w:t>
      </w:r>
    </w:p>
    <w:p w14:paraId="50CCC78D" w14:textId="77777777" w:rsidR="00EC37A6" w:rsidRDefault="00EC37A6">
      <w:pPr>
        <w:spacing w:line="360" w:lineRule="auto"/>
        <w:ind w:firstLineChars="0" w:firstLine="0"/>
        <w:rPr>
          <w:rFonts w:eastAsia="宋体"/>
          <w:b/>
          <w:szCs w:val="28"/>
          <w:lang w:eastAsia="zh-CN"/>
        </w:rPr>
      </w:pPr>
    </w:p>
    <w:p w14:paraId="5B104217" w14:textId="77777777" w:rsidR="00EC37A6" w:rsidRDefault="001A3D10">
      <w:pPr>
        <w:spacing w:line="360" w:lineRule="auto"/>
        <w:ind w:firstLineChars="0" w:firstLine="0"/>
        <w:rPr>
          <w:rFonts w:eastAsia="宋体"/>
          <w:b/>
          <w:szCs w:val="28"/>
          <w:lang w:eastAsia="zh-CN"/>
        </w:rPr>
      </w:pPr>
      <w:r>
        <w:rPr>
          <w:rFonts w:eastAsia="宋体"/>
          <w:b/>
          <w:szCs w:val="28"/>
        </w:rPr>
        <w:t>实施例</w:t>
      </w:r>
      <w:bookmarkStart w:id="0" w:name="OLE_LINK1"/>
      <w:bookmarkStart w:id="1" w:name="OLE_LINK2"/>
      <w:r>
        <w:rPr>
          <w:rFonts w:eastAsia="宋体"/>
          <w:b/>
          <w:szCs w:val="28"/>
          <w:lang w:eastAsia="zh-CN"/>
        </w:rPr>
        <w:t>3</w:t>
      </w:r>
    </w:p>
    <w:bookmarkEnd w:id="0"/>
    <w:bookmarkEnd w:id="1"/>
    <w:p w14:paraId="19C44C57" w14:textId="77777777" w:rsidR="00EC37A6" w:rsidRDefault="001A3D10" w:rsidP="00ED6E5C">
      <w:pPr>
        <w:spacing w:line="360" w:lineRule="auto"/>
        <w:ind w:firstLine="560"/>
        <w:rPr>
          <w:rFonts w:eastAsia="宋体"/>
          <w:szCs w:val="28"/>
          <w:lang w:eastAsia="zh-CN"/>
        </w:rPr>
      </w:pPr>
      <w:r>
        <w:rPr>
          <w:rFonts w:eastAsia="宋体"/>
          <w:szCs w:val="28"/>
          <w:lang w:eastAsia="zh-CN"/>
        </w:rPr>
        <w:t>将实施例</w:t>
      </w:r>
      <w:r>
        <w:rPr>
          <w:rFonts w:eastAsia="宋体"/>
          <w:szCs w:val="28"/>
          <w:lang w:eastAsia="zh-CN"/>
        </w:rPr>
        <w:t>1</w:t>
      </w:r>
      <w:r>
        <w:rPr>
          <w:rFonts w:eastAsia="宋体"/>
          <w:szCs w:val="28"/>
          <w:lang w:eastAsia="zh-CN"/>
        </w:rPr>
        <w:t>获得的中药组合物进行小鼠模型研究</w:t>
      </w:r>
    </w:p>
    <w:p w14:paraId="1AB1733C" w14:textId="77777777" w:rsidR="00EC37A6" w:rsidRDefault="001A3D10">
      <w:pPr>
        <w:spacing w:line="360" w:lineRule="auto"/>
        <w:ind w:firstLine="560"/>
        <w:jc w:val="left"/>
        <w:rPr>
          <w:rFonts w:eastAsia="宋体"/>
          <w:szCs w:val="28"/>
        </w:rPr>
      </w:pPr>
      <w:r>
        <w:rPr>
          <w:rFonts w:eastAsia="宋体"/>
          <w:szCs w:val="28"/>
        </w:rPr>
        <w:t xml:space="preserve">1 </w:t>
      </w:r>
      <w:r>
        <w:rPr>
          <w:rFonts w:eastAsia="宋体"/>
          <w:szCs w:val="28"/>
        </w:rPr>
        <w:t>材料</w:t>
      </w:r>
    </w:p>
    <w:p w14:paraId="249E7F2B" w14:textId="77777777" w:rsidR="00EC37A6" w:rsidRDefault="001A3D10">
      <w:pPr>
        <w:spacing w:line="360" w:lineRule="auto"/>
        <w:ind w:firstLine="560"/>
        <w:jc w:val="left"/>
        <w:rPr>
          <w:rFonts w:eastAsia="宋体"/>
          <w:szCs w:val="28"/>
        </w:rPr>
      </w:pPr>
      <w:r>
        <w:rPr>
          <w:rFonts w:eastAsia="宋体"/>
          <w:szCs w:val="28"/>
        </w:rPr>
        <w:t>1.1</w:t>
      </w:r>
      <w:r>
        <w:rPr>
          <w:rFonts w:eastAsia="宋体"/>
          <w:szCs w:val="28"/>
        </w:rPr>
        <w:t>动物</w:t>
      </w:r>
    </w:p>
    <w:p w14:paraId="6F815B33" w14:textId="77777777" w:rsidR="00EC37A6" w:rsidRDefault="001A3D10">
      <w:pPr>
        <w:spacing w:line="360" w:lineRule="auto"/>
        <w:ind w:firstLine="560"/>
        <w:jc w:val="left"/>
        <w:rPr>
          <w:rFonts w:eastAsia="宋体"/>
          <w:szCs w:val="28"/>
        </w:rPr>
      </w:pPr>
      <w:r>
        <w:rPr>
          <w:rFonts w:eastAsia="宋体"/>
          <w:szCs w:val="28"/>
        </w:rPr>
        <w:t>实验动物选用</w:t>
      </w:r>
      <w:r>
        <w:rPr>
          <w:rFonts w:eastAsia="宋体"/>
          <w:szCs w:val="28"/>
        </w:rPr>
        <w:t>SPF</w:t>
      </w:r>
      <w:r>
        <w:rPr>
          <w:rFonts w:eastAsia="宋体"/>
          <w:szCs w:val="28"/>
        </w:rPr>
        <w:t>级</w:t>
      </w:r>
      <w:r>
        <w:rPr>
          <w:rFonts w:eastAsia="宋体"/>
          <w:szCs w:val="28"/>
        </w:rPr>
        <w:t>KM</w:t>
      </w:r>
      <w:r>
        <w:rPr>
          <w:rFonts w:eastAsia="宋体"/>
          <w:szCs w:val="28"/>
        </w:rPr>
        <w:t>小鼠，体重（</w:t>
      </w:r>
      <w:r>
        <w:rPr>
          <w:rFonts w:eastAsia="宋体"/>
          <w:szCs w:val="28"/>
        </w:rPr>
        <w:t>20 ± 2</w:t>
      </w:r>
      <w:r>
        <w:rPr>
          <w:rFonts w:eastAsia="宋体"/>
          <w:szCs w:val="28"/>
        </w:rPr>
        <w:t>）</w:t>
      </w:r>
      <w:r>
        <w:rPr>
          <w:rFonts w:eastAsia="宋体"/>
          <w:szCs w:val="28"/>
        </w:rPr>
        <w:t>g</w:t>
      </w:r>
      <w:r>
        <w:rPr>
          <w:rFonts w:eastAsia="宋体"/>
          <w:szCs w:val="28"/>
        </w:rPr>
        <w:t>；</w:t>
      </w:r>
      <w:r>
        <w:rPr>
          <w:rFonts w:eastAsia="宋体"/>
          <w:szCs w:val="28"/>
        </w:rPr>
        <w:t xml:space="preserve">SD </w:t>
      </w:r>
      <w:r>
        <w:rPr>
          <w:rFonts w:eastAsia="宋体"/>
          <w:szCs w:val="28"/>
        </w:rPr>
        <w:t>大鼠，体重</w:t>
      </w:r>
      <w:r>
        <w:rPr>
          <w:rFonts w:eastAsia="宋体"/>
          <w:szCs w:val="28"/>
        </w:rPr>
        <w:t>(160±10) g</w:t>
      </w:r>
      <w:r>
        <w:rPr>
          <w:rFonts w:eastAsia="宋体"/>
          <w:szCs w:val="28"/>
        </w:rPr>
        <w:t>，均雌雄各半，数量若干，均购自成都达硕实验动物有限公司，许可证号</w:t>
      </w:r>
      <w:r>
        <w:rPr>
          <w:rFonts w:eastAsia="宋体"/>
          <w:szCs w:val="28"/>
        </w:rPr>
        <w:t>: SCXK(</w:t>
      </w:r>
      <w:r>
        <w:rPr>
          <w:rFonts w:eastAsia="宋体"/>
          <w:szCs w:val="28"/>
        </w:rPr>
        <w:t>川</w:t>
      </w:r>
      <w:r>
        <w:rPr>
          <w:rFonts w:eastAsia="宋体"/>
          <w:szCs w:val="28"/>
        </w:rPr>
        <w:t>) 2014</w:t>
      </w:r>
      <w:r>
        <w:rPr>
          <w:rFonts w:eastAsia="宋体"/>
          <w:szCs w:val="28"/>
        </w:rPr>
        <w:t>－</w:t>
      </w:r>
      <w:r>
        <w:rPr>
          <w:rFonts w:eastAsia="宋体"/>
          <w:szCs w:val="28"/>
        </w:rPr>
        <w:t>028)</w:t>
      </w:r>
      <w:r>
        <w:rPr>
          <w:rFonts w:eastAsia="宋体"/>
          <w:szCs w:val="28"/>
        </w:rPr>
        <w:t>；专人饲养管理，自由饮食。常规饲养</w:t>
      </w:r>
      <w:r>
        <w:rPr>
          <w:rFonts w:eastAsia="宋体"/>
          <w:szCs w:val="28"/>
        </w:rPr>
        <w:t>7 d</w:t>
      </w:r>
      <w:r>
        <w:rPr>
          <w:rFonts w:eastAsia="宋体"/>
          <w:szCs w:val="28"/>
        </w:rPr>
        <w:t>后，根据需要选择健康小鼠、大鼠开展试验。</w:t>
      </w:r>
    </w:p>
    <w:p w14:paraId="5094B7C6" w14:textId="77777777" w:rsidR="00EC37A6" w:rsidRDefault="001A3D10">
      <w:pPr>
        <w:spacing w:line="360" w:lineRule="auto"/>
        <w:ind w:firstLine="560"/>
        <w:jc w:val="left"/>
        <w:rPr>
          <w:rFonts w:eastAsia="宋体"/>
          <w:szCs w:val="28"/>
        </w:rPr>
      </w:pPr>
      <w:r>
        <w:rPr>
          <w:rFonts w:eastAsia="宋体"/>
          <w:szCs w:val="28"/>
        </w:rPr>
        <w:t xml:space="preserve">1.2 </w:t>
      </w:r>
      <w:r>
        <w:rPr>
          <w:rFonts w:eastAsia="宋体"/>
          <w:szCs w:val="28"/>
        </w:rPr>
        <w:t>试验药物</w:t>
      </w:r>
    </w:p>
    <w:p w14:paraId="745B17B2" w14:textId="77777777" w:rsidR="00EC37A6" w:rsidRDefault="001A3D10">
      <w:pPr>
        <w:spacing w:line="360" w:lineRule="auto"/>
        <w:ind w:firstLine="560"/>
        <w:jc w:val="left"/>
        <w:rPr>
          <w:rFonts w:eastAsia="宋体"/>
          <w:szCs w:val="28"/>
        </w:rPr>
      </w:pPr>
      <w:r>
        <w:rPr>
          <w:rFonts w:eastAsia="宋体"/>
          <w:szCs w:val="28"/>
          <w:lang w:eastAsia="zh-CN"/>
        </w:rPr>
        <w:t>实施例</w:t>
      </w:r>
      <w:r>
        <w:rPr>
          <w:rFonts w:eastAsia="宋体"/>
          <w:szCs w:val="28"/>
          <w:lang w:eastAsia="zh-CN"/>
        </w:rPr>
        <w:t>1</w:t>
      </w:r>
      <w:r>
        <w:rPr>
          <w:rFonts w:eastAsia="宋体"/>
          <w:szCs w:val="28"/>
          <w:lang w:eastAsia="zh-CN"/>
        </w:rPr>
        <w:t>获得的中药组合物</w:t>
      </w:r>
      <w:r>
        <w:rPr>
          <w:rFonts w:eastAsia="宋体" w:hint="eastAsia"/>
          <w:szCs w:val="28"/>
          <w:lang w:eastAsia="zh-CN"/>
        </w:rPr>
        <w:t>，</w:t>
      </w:r>
      <w:r>
        <w:rPr>
          <w:rFonts w:eastAsia="宋体"/>
          <w:szCs w:val="28"/>
          <w:lang w:eastAsia="zh-CN"/>
        </w:rPr>
        <w:t>以及</w:t>
      </w:r>
      <w:r>
        <w:rPr>
          <w:rFonts w:eastAsia="宋体"/>
          <w:szCs w:val="28"/>
        </w:rPr>
        <w:t>拜阿司匹灵肠溶片，购自拜耳医药保健有限公司</w:t>
      </w:r>
      <w:r>
        <w:rPr>
          <w:rFonts w:eastAsia="宋体"/>
          <w:szCs w:val="28"/>
          <w:lang w:eastAsia="zh-CN"/>
        </w:rPr>
        <w:t>（</w:t>
      </w:r>
      <w:r>
        <w:rPr>
          <w:rFonts w:eastAsia="宋体"/>
          <w:szCs w:val="28"/>
        </w:rPr>
        <w:t>规格</w:t>
      </w:r>
      <w:r>
        <w:rPr>
          <w:rFonts w:eastAsia="宋体"/>
          <w:szCs w:val="28"/>
          <w:lang w:eastAsia="zh-CN"/>
        </w:rPr>
        <w:t>：</w:t>
      </w:r>
      <w:r>
        <w:rPr>
          <w:rFonts w:eastAsia="宋体"/>
          <w:szCs w:val="28"/>
        </w:rPr>
        <w:t>100mg /</w:t>
      </w:r>
      <w:r>
        <w:rPr>
          <w:rFonts w:eastAsia="宋体"/>
          <w:szCs w:val="28"/>
        </w:rPr>
        <w:t>片</w:t>
      </w:r>
      <w:r>
        <w:rPr>
          <w:rFonts w:eastAsia="宋体"/>
          <w:szCs w:val="28"/>
          <w:lang w:eastAsia="zh-CN"/>
        </w:rPr>
        <w:t>）</w:t>
      </w:r>
      <w:r>
        <w:rPr>
          <w:rFonts w:eastAsia="宋体"/>
          <w:szCs w:val="28"/>
        </w:rPr>
        <w:t>。</w:t>
      </w:r>
    </w:p>
    <w:p w14:paraId="65A8EFAA" w14:textId="77777777" w:rsidR="00EC37A6" w:rsidRDefault="001A3D10">
      <w:pPr>
        <w:spacing w:line="360" w:lineRule="auto"/>
        <w:ind w:firstLine="560"/>
        <w:jc w:val="left"/>
        <w:rPr>
          <w:rFonts w:eastAsia="宋体"/>
          <w:szCs w:val="28"/>
        </w:rPr>
      </w:pPr>
      <w:r>
        <w:rPr>
          <w:rFonts w:eastAsia="宋体"/>
          <w:szCs w:val="28"/>
        </w:rPr>
        <w:t>1.3</w:t>
      </w:r>
      <w:r>
        <w:rPr>
          <w:rFonts w:eastAsia="宋体"/>
          <w:szCs w:val="28"/>
        </w:rPr>
        <w:t>仪器及试剂</w:t>
      </w:r>
    </w:p>
    <w:p w14:paraId="1CFF2B18" w14:textId="77777777" w:rsidR="00EC37A6" w:rsidRDefault="001A3D10">
      <w:pPr>
        <w:spacing w:line="360" w:lineRule="auto"/>
        <w:ind w:firstLine="560"/>
        <w:jc w:val="left"/>
        <w:rPr>
          <w:rFonts w:eastAsia="宋体"/>
          <w:szCs w:val="28"/>
        </w:rPr>
      </w:pPr>
      <w:r>
        <w:rPr>
          <w:rFonts w:eastAsia="宋体"/>
          <w:szCs w:val="28"/>
        </w:rPr>
        <w:t>电子天平（</w:t>
      </w:r>
      <w:r>
        <w:rPr>
          <w:rFonts w:eastAsia="宋体"/>
          <w:szCs w:val="28"/>
        </w:rPr>
        <w:t>JA1003N</w:t>
      </w:r>
      <w:r>
        <w:rPr>
          <w:rFonts w:eastAsia="宋体"/>
          <w:szCs w:val="28"/>
        </w:rPr>
        <w:t>）上海菁华仪器有限公司、数字温度计</w:t>
      </w:r>
      <w:r>
        <w:rPr>
          <w:rFonts w:eastAsia="宋体"/>
          <w:szCs w:val="28"/>
        </w:rPr>
        <w:t xml:space="preserve">(MC-6830L) </w:t>
      </w:r>
      <w:r>
        <w:rPr>
          <w:rFonts w:eastAsia="宋体"/>
          <w:szCs w:val="28"/>
        </w:rPr>
        <w:t>，日本欧姆龙公司生产；智能热板仪</w:t>
      </w:r>
      <w:r>
        <w:rPr>
          <w:rFonts w:eastAsia="宋体"/>
          <w:szCs w:val="28"/>
        </w:rPr>
        <w:t>(</w:t>
      </w:r>
      <w:r>
        <w:rPr>
          <w:rFonts w:eastAsia="宋体"/>
          <w:szCs w:val="28"/>
        </w:rPr>
        <w:t>型号为</w:t>
      </w:r>
      <w:r>
        <w:rPr>
          <w:rFonts w:eastAsia="宋体"/>
          <w:szCs w:val="28"/>
        </w:rPr>
        <w:t xml:space="preserve">ZH-YLS-6BS) </w:t>
      </w:r>
      <w:r>
        <w:rPr>
          <w:rFonts w:eastAsia="宋体"/>
          <w:szCs w:val="28"/>
        </w:rPr>
        <w:t>，安徽正华生物仪器设备有限公司生产，酶标仪（型号为</w:t>
      </w:r>
      <w:r>
        <w:rPr>
          <w:rFonts w:eastAsia="宋体"/>
          <w:szCs w:val="28"/>
        </w:rPr>
        <w:t>Multiskan FC</w:t>
      </w:r>
      <w:r>
        <w:rPr>
          <w:rFonts w:eastAsia="宋体"/>
          <w:szCs w:val="28"/>
        </w:rPr>
        <w:t>），购自赛默飞世尔仪器有限公司；台式离心机（型号为</w:t>
      </w:r>
      <w:r>
        <w:rPr>
          <w:rFonts w:eastAsia="宋体"/>
          <w:szCs w:val="28"/>
        </w:rPr>
        <w:t>JIDI-4D-WS</w:t>
      </w:r>
      <w:r>
        <w:rPr>
          <w:rFonts w:eastAsia="宋体"/>
          <w:szCs w:val="28"/>
        </w:rPr>
        <w:t>），购自广州吉迪仪器有限公司。二甲苯，醋酸，伊文思蓝</w:t>
      </w:r>
      <w:r>
        <w:rPr>
          <w:rFonts w:eastAsia="宋体"/>
          <w:szCs w:val="28"/>
        </w:rPr>
        <w:t>(</w:t>
      </w:r>
      <w:r>
        <w:rPr>
          <w:rFonts w:eastAsia="宋体"/>
          <w:szCs w:val="28"/>
        </w:rPr>
        <w:t>生化试剂</w:t>
      </w:r>
      <w:r>
        <w:rPr>
          <w:rFonts w:eastAsia="宋体"/>
          <w:szCs w:val="28"/>
        </w:rPr>
        <w:t xml:space="preserve">) </w:t>
      </w:r>
      <w:r>
        <w:rPr>
          <w:rFonts w:eastAsia="宋体"/>
          <w:szCs w:val="28"/>
        </w:rPr>
        <w:t>等，均购自成都科飞试剂公司。安琪高活性干酵母，购自安琪酵母股份有限公司。</w:t>
      </w:r>
    </w:p>
    <w:p w14:paraId="04250580" w14:textId="77777777" w:rsidR="00EC37A6" w:rsidRDefault="001A3D10">
      <w:pPr>
        <w:spacing w:line="360" w:lineRule="auto"/>
        <w:ind w:firstLine="560"/>
        <w:jc w:val="left"/>
        <w:rPr>
          <w:rFonts w:eastAsia="宋体"/>
          <w:szCs w:val="28"/>
        </w:rPr>
      </w:pPr>
      <w:r>
        <w:rPr>
          <w:rFonts w:eastAsia="宋体"/>
          <w:szCs w:val="28"/>
        </w:rPr>
        <w:t>2</w:t>
      </w:r>
      <w:r>
        <w:rPr>
          <w:rFonts w:eastAsia="宋体"/>
          <w:szCs w:val="28"/>
        </w:rPr>
        <w:t>试验方法</w:t>
      </w:r>
    </w:p>
    <w:p w14:paraId="1B50A172" w14:textId="77777777" w:rsidR="00EC37A6" w:rsidRDefault="001A3D10">
      <w:pPr>
        <w:spacing w:line="360" w:lineRule="auto"/>
        <w:ind w:firstLine="560"/>
        <w:jc w:val="left"/>
        <w:rPr>
          <w:rFonts w:eastAsia="宋体"/>
          <w:szCs w:val="28"/>
        </w:rPr>
      </w:pPr>
      <w:r>
        <w:rPr>
          <w:rFonts w:eastAsia="宋体"/>
          <w:szCs w:val="28"/>
        </w:rPr>
        <w:t>2.1</w:t>
      </w:r>
      <w:r>
        <w:rPr>
          <w:rFonts w:eastAsia="宋体"/>
          <w:szCs w:val="28"/>
          <w:lang w:eastAsia="zh-CN"/>
        </w:rPr>
        <w:t>中药组合物</w:t>
      </w:r>
      <w:r>
        <w:rPr>
          <w:rFonts w:eastAsia="宋体"/>
          <w:szCs w:val="28"/>
        </w:rPr>
        <w:t>对干酵母致大鼠发热影响实验</w:t>
      </w:r>
    </w:p>
    <w:p w14:paraId="7F4E50C0" w14:textId="77777777" w:rsidR="00EC37A6" w:rsidRDefault="001A3D10">
      <w:pPr>
        <w:spacing w:line="360" w:lineRule="auto"/>
        <w:ind w:firstLine="560"/>
        <w:jc w:val="left"/>
        <w:rPr>
          <w:rFonts w:eastAsia="宋体"/>
          <w:szCs w:val="28"/>
          <w:lang w:eastAsia="zh-CN"/>
        </w:rPr>
      </w:pPr>
      <w:r>
        <w:rPr>
          <w:rFonts w:eastAsia="宋体"/>
          <w:szCs w:val="28"/>
        </w:rPr>
        <w:t>选择健康</w:t>
      </w:r>
      <w:r>
        <w:rPr>
          <w:rFonts w:eastAsia="宋体"/>
          <w:szCs w:val="28"/>
        </w:rPr>
        <w:t xml:space="preserve">SD </w:t>
      </w:r>
      <w:r>
        <w:rPr>
          <w:rFonts w:eastAsia="宋体"/>
          <w:szCs w:val="28"/>
        </w:rPr>
        <w:t>大鼠（雌雄各半）</w:t>
      </w:r>
      <w:r>
        <w:rPr>
          <w:rFonts w:eastAsia="宋体"/>
          <w:szCs w:val="28"/>
        </w:rPr>
        <w:t xml:space="preserve">50 </w:t>
      </w:r>
      <w:r>
        <w:rPr>
          <w:rFonts w:eastAsia="宋体"/>
          <w:szCs w:val="28"/>
        </w:rPr>
        <w:t>只，随机分为</w:t>
      </w:r>
      <w:r>
        <w:rPr>
          <w:rFonts w:eastAsia="宋体"/>
          <w:szCs w:val="28"/>
        </w:rPr>
        <w:t>6</w:t>
      </w:r>
      <w:r>
        <w:rPr>
          <w:rFonts w:eastAsia="宋体"/>
          <w:szCs w:val="28"/>
        </w:rPr>
        <w:t>组，每组</w:t>
      </w:r>
      <w:r>
        <w:rPr>
          <w:rFonts w:eastAsia="宋体"/>
          <w:szCs w:val="28"/>
        </w:rPr>
        <w:t xml:space="preserve">10 </w:t>
      </w:r>
      <w:r>
        <w:rPr>
          <w:rFonts w:eastAsia="宋体"/>
          <w:szCs w:val="28"/>
        </w:rPr>
        <w:t>只。分别</w:t>
      </w:r>
      <w:r>
        <w:rPr>
          <w:rFonts w:eastAsia="宋体"/>
          <w:szCs w:val="28"/>
        </w:rPr>
        <w:lastRenderedPageBreak/>
        <w:t>为空白组、模型组及阿司匹林组、中药组合物低、中、高剂量组，同时记录基础温度。空白组与模型组分别按照纯化水</w:t>
      </w:r>
      <w:r>
        <w:rPr>
          <w:rFonts w:eastAsia="宋体"/>
          <w:szCs w:val="28"/>
        </w:rPr>
        <w:t xml:space="preserve">1mL/100g </w:t>
      </w:r>
      <w:r>
        <w:rPr>
          <w:rFonts w:eastAsia="宋体"/>
          <w:szCs w:val="28"/>
        </w:rPr>
        <w:t>灌胃，阿司匹林组按照</w:t>
      </w:r>
      <w:r>
        <w:rPr>
          <w:rFonts w:eastAsia="宋体"/>
          <w:szCs w:val="28"/>
        </w:rPr>
        <w:t xml:space="preserve">100 mg /kg </w:t>
      </w:r>
      <w:r>
        <w:rPr>
          <w:rFonts w:eastAsia="宋体"/>
          <w:szCs w:val="28"/>
        </w:rPr>
        <w:t>体重灌胃</w:t>
      </w:r>
      <w:r>
        <w:rPr>
          <w:rFonts w:eastAsia="宋体" w:hint="eastAsia"/>
          <w:szCs w:val="28"/>
          <w:lang w:eastAsia="zh-CN"/>
        </w:rPr>
        <w:t>（通过</w:t>
      </w:r>
      <w:r>
        <w:rPr>
          <w:rFonts w:eastAsia="宋体"/>
          <w:szCs w:val="28"/>
          <w:lang w:eastAsia="zh-CN"/>
        </w:rPr>
        <w:t>纯化水稀释灌胃</w:t>
      </w:r>
      <w:r>
        <w:rPr>
          <w:rFonts w:eastAsia="宋体" w:hint="eastAsia"/>
          <w:szCs w:val="28"/>
          <w:lang w:eastAsia="zh-CN"/>
        </w:rPr>
        <w:t>，</w:t>
      </w:r>
      <w:r>
        <w:rPr>
          <w:rFonts w:eastAsia="宋体" w:hint="eastAsia"/>
          <w:szCs w:val="28"/>
          <w:lang w:eastAsia="zh-CN"/>
        </w:rPr>
        <w:t>kg</w:t>
      </w:r>
      <w:r>
        <w:rPr>
          <w:rFonts w:eastAsia="宋体"/>
          <w:szCs w:val="28"/>
          <w:lang w:eastAsia="zh-CN"/>
        </w:rPr>
        <w:t>是</w:t>
      </w:r>
      <w:r>
        <w:rPr>
          <w:rFonts w:eastAsia="宋体" w:hint="eastAsia"/>
          <w:szCs w:val="28"/>
          <w:lang w:eastAsia="zh-CN"/>
        </w:rPr>
        <w:t>指老鼠</w:t>
      </w:r>
      <w:r>
        <w:rPr>
          <w:rFonts w:eastAsia="宋体"/>
          <w:szCs w:val="28"/>
          <w:lang w:eastAsia="zh-CN"/>
        </w:rPr>
        <w:t>体重</w:t>
      </w:r>
      <w:r>
        <w:rPr>
          <w:rFonts w:eastAsia="宋体" w:hint="eastAsia"/>
          <w:szCs w:val="28"/>
          <w:lang w:eastAsia="zh-CN"/>
        </w:rPr>
        <w:t>）</w:t>
      </w:r>
      <w:r>
        <w:rPr>
          <w:rFonts w:eastAsia="宋体"/>
          <w:szCs w:val="28"/>
        </w:rPr>
        <w:t>，中药组合物低中高剂量组按照</w:t>
      </w:r>
      <w:r>
        <w:rPr>
          <w:rFonts w:eastAsia="宋体"/>
          <w:szCs w:val="28"/>
        </w:rPr>
        <w:t>20 mg/kg·d</w:t>
      </w:r>
      <w:r>
        <w:rPr>
          <w:rFonts w:eastAsia="宋体"/>
          <w:szCs w:val="28"/>
        </w:rPr>
        <w:t>、</w:t>
      </w:r>
      <w:r>
        <w:rPr>
          <w:rFonts w:eastAsia="宋体"/>
          <w:szCs w:val="28"/>
        </w:rPr>
        <w:t>40</w:t>
      </w:r>
      <w:r>
        <w:rPr>
          <w:rFonts w:eastAsia="宋体" w:hint="eastAsia"/>
          <w:szCs w:val="28"/>
          <w:lang w:eastAsia="zh-CN"/>
        </w:rPr>
        <w:t xml:space="preserve"> </w:t>
      </w:r>
      <w:r>
        <w:rPr>
          <w:rFonts w:eastAsia="宋体"/>
          <w:szCs w:val="28"/>
        </w:rPr>
        <w:t>mg/kg·d</w:t>
      </w:r>
      <w:r>
        <w:rPr>
          <w:rFonts w:eastAsia="宋体"/>
          <w:szCs w:val="28"/>
        </w:rPr>
        <w:t>、</w:t>
      </w:r>
      <w:r>
        <w:rPr>
          <w:rFonts w:eastAsia="宋体"/>
          <w:szCs w:val="28"/>
        </w:rPr>
        <w:t xml:space="preserve">80 mg/kg·d </w:t>
      </w:r>
      <w:r>
        <w:rPr>
          <w:rFonts w:eastAsia="宋体"/>
          <w:szCs w:val="28"/>
        </w:rPr>
        <w:t>的剂量灌胃</w:t>
      </w:r>
      <w:r>
        <w:rPr>
          <w:rFonts w:eastAsia="宋体" w:hint="eastAsia"/>
          <w:szCs w:val="28"/>
          <w:lang w:eastAsia="zh-CN"/>
        </w:rPr>
        <w:t>（通过</w:t>
      </w:r>
      <w:r>
        <w:rPr>
          <w:rFonts w:eastAsia="宋体"/>
          <w:szCs w:val="28"/>
          <w:lang w:eastAsia="zh-CN"/>
        </w:rPr>
        <w:t>纯化水稀释灌胃</w:t>
      </w:r>
      <w:r>
        <w:rPr>
          <w:rFonts w:eastAsia="宋体" w:hint="eastAsia"/>
          <w:szCs w:val="28"/>
          <w:lang w:eastAsia="zh-CN"/>
        </w:rPr>
        <w:t>，</w:t>
      </w:r>
      <w:r>
        <w:rPr>
          <w:rFonts w:eastAsia="宋体" w:hint="eastAsia"/>
          <w:szCs w:val="28"/>
          <w:lang w:eastAsia="zh-CN"/>
        </w:rPr>
        <w:t>kg</w:t>
      </w:r>
      <w:r>
        <w:rPr>
          <w:rFonts w:eastAsia="宋体"/>
          <w:szCs w:val="28"/>
          <w:lang w:eastAsia="zh-CN"/>
        </w:rPr>
        <w:t>是</w:t>
      </w:r>
      <w:r>
        <w:rPr>
          <w:rFonts w:eastAsia="宋体" w:hint="eastAsia"/>
          <w:szCs w:val="28"/>
          <w:lang w:eastAsia="zh-CN"/>
        </w:rPr>
        <w:t>指老鼠</w:t>
      </w:r>
      <w:r>
        <w:rPr>
          <w:rFonts w:eastAsia="宋体"/>
          <w:szCs w:val="28"/>
          <w:lang w:eastAsia="zh-CN"/>
        </w:rPr>
        <w:t>体重</w:t>
      </w:r>
      <w:r>
        <w:rPr>
          <w:rFonts w:eastAsia="宋体" w:hint="eastAsia"/>
          <w:szCs w:val="28"/>
          <w:lang w:eastAsia="zh-CN"/>
        </w:rPr>
        <w:t>）</w:t>
      </w:r>
      <w:r>
        <w:rPr>
          <w:rFonts w:eastAsia="宋体"/>
          <w:szCs w:val="28"/>
        </w:rPr>
        <w:t>，各组灌胃总容量都按照</w:t>
      </w:r>
      <w:r>
        <w:rPr>
          <w:rFonts w:eastAsia="宋体"/>
          <w:szCs w:val="28"/>
        </w:rPr>
        <w:t>1mL/100g</w:t>
      </w:r>
      <w:r>
        <w:rPr>
          <w:rFonts w:eastAsia="宋体"/>
          <w:szCs w:val="28"/>
        </w:rPr>
        <w:t>进行，</w:t>
      </w:r>
      <w:r>
        <w:rPr>
          <w:rFonts w:eastAsia="宋体"/>
          <w:szCs w:val="28"/>
        </w:rPr>
        <w:t>1</w:t>
      </w:r>
      <w:r>
        <w:rPr>
          <w:rFonts w:eastAsia="宋体"/>
          <w:szCs w:val="28"/>
        </w:rPr>
        <w:t>次</w:t>
      </w:r>
      <w:r>
        <w:rPr>
          <w:rFonts w:eastAsia="宋体"/>
          <w:szCs w:val="28"/>
        </w:rPr>
        <w:t>/d</w:t>
      </w:r>
      <w:r>
        <w:rPr>
          <w:rFonts w:eastAsia="宋体"/>
          <w:szCs w:val="28"/>
        </w:rPr>
        <w:t>，连续给药</w:t>
      </w:r>
      <w:r>
        <w:rPr>
          <w:rFonts w:eastAsia="宋体"/>
          <w:szCs w:val="28"/>
        </w:rPr>
        <w:t>7 d</w:t>
      </w:r>
      <w:r>
        <w:rPr>
          <w:rFonts w:eastAsia="宋体"/>
          <w:szCs w:val="28"/>
        </w:rPr>
        <w:t>，第</w:t>
      </w:r>
      <w:r>
        <w:rPr>
          <w:rFonts w:eastAsia="宋体"/>
          <w:szCs w:val="28"/>
        </w:rPr>
        <w:t>7</w:t>
      </w:r>
      <w:r>
        <w:rPr>
          <w:rFonts w:eastAsia="宋体"/>
          <w:szCs w:val="28"/>
        </w:rPr>
        <w:t>天灌胃结束后，每只</w:t>
      </w:r>
      <w:r>
        <w:rPr>
          <w:rFonts w:eastAsia="宋体"/>
          <w:szCs w:val="28"/>
        </w:rPr>
        <w:t>SD</w:t>
      </w:r>
      <w:r>
        <w:rPr>
          <w:rFonts w:eastAsia="宋体"/>
          <w:szCs w:val="28"/>
        </w:rPr>
        <w:t>大鼠背部按</w:t>
      </w:r>
      <w:r>
        <w:rPr>
          <w:rFonts w:eastAsia="宋体"/>
          <w:szCs w:val="28"/>
        </w:rPr>
        <w:t xml:space="preserve">7 ml /kg </w:t>
      </w:r>
      <w:r>
        <w:rPr>
          <w:rFonts w:eastAsia="宋体"/>
          <w:szCs w:val="28"/>
        </w:rPr>
        <w:t>皮下注射</w:t>
      </w:r>
      <w:r>
        <w:rPr>
          <w:rFonts w:eastAsia="宋体"/>
          <w:szCs w:val="28"/>
        </w:rPr>
        <w:t xml:space="preserve">20% </w:t>
      </w:r>
      <w:r>
        <w:rPr>
          <w:rFonts w:eastAsia="宋体"/>
          <w:szCs w:val="28"/>
        </w:rPr>
        <w:t>酵母混悬液，并测定其注射后</w:t>
      </w:r>
      <w:r>
        <w:rPr>
          <w:rFonts w:eastAsia="宋体"/>
          <w:szCs w:val="28"/>
        </w:rPr>
        <w:t>1</w:t>
      </w:r>
      <w:r>
        <w:rPr>
          <w:rFonts w:eastAsia="宋体"/>
          <w:szCs w:val="28"/>
        </w:rPr>
        <w:t>，</w:t>
      </w:r>
      <w:r>
        <w:rPr>
          <w:rFonts w:eastAsia="宋体"/>
          <w:szCs w:val="28"/>
        </w:rPr>
        <w:t>2</w:t>
      </w:r>
      <w:r>
        <w:rPr>
          <w:rFonts w:eastAsia="宋体"/>
          <w:szCs w:val="28"/>
        </w:rPr>
        <w:t>，</w:t>
      </w:r>
      <w:r>
        <w:rPr>
          <w:rFonts w:eastAsia="宋体"/>
          <w:szCs w:val="28"/>
        </w:rPr>
        <w:t>3</w:t>
      </w:r>
      <w:r>
        <w:rPr>
          <w:rFonts w:eastAsia="宋体"/>
          <w:szCs w:val="28"/>
        </w:rPr>
        <w:t>，</w:t>
      </w:r>
      <w:r>
        <w:rPr>
          <w:rFonts w:eastAsia="宋体"/>
          <w:szCs w:val="28"/>
        </w:rPr>
        <w:t xml:space="preserve">4 h </w:t>
      </w:r>
      <w:r>
        <w:rPr>
          <w:rFonts w:eastAsia="宋体"/>
          <w:szCs w:val="28"/>
        </w:rPr>
        <w:t>的肛温，记录体温变化。</w:t>
      </w:r>
    </w:p>
    <w:p w14:paraId="7A7CDABF" w14:textId="77777777" w:rsidR="00EC37A6" w:rsidRDefault="001A3D10">
      <w:pPr>
        <w:spacing w:line="360" w:lineRule="auto"/>
        <w:ind w:firstLine="560"/>
        <w:jc w:val="left"/>
        <w:rPr>
          <w:rFonts w:eastAsia="宋体"/>
          <w:szCs w:val="28"/>
        </w:rPr>
      </w:pPr>
      <w:r>
        <w:rPr>
          <w:rFonts w:eastAsia="宋体"/>
          <w:szCs w:val="28"/>
        </w:rPr>
        <w:t>2.2</w:t>
      </w:r>
      <w:r>
        <w:rPr>
          <w:rFonts w:eastAsia="宋体"/>
          <w:szCs w:val="28"/>
        </w:rPr>
        <w:t>中药组合物对小鼠镇痛作用影响实验</w:t>
      </w:r>
    </w:p>
    <w:p w14:paraId="22E0BB1D" w14:textId="77777777" w:rsidR="00EC37A6" w:rsidRDefault="001A3D10">
      <w:pPr>
        <w:spacing w:line="360" w:lineRule="auto"/>
        <w:ind w:firstLine="560"/>
        <w:jc w:val="left"/>
        <w:rPr>
          <w:rFonts w:eastAsia="宋体"/>
          <w:szCs w:val="28"/>
        </w:rPr>
      </w:pPr>
      <w:r>
        <w:rPr>
          <w:rFonts w:eastAsia="宋体"/>
          <w:szCs w:val="28"/>
        </w:rPr>
        <w:t xml:space="preserve">2.2.1 </w:t>
      </w:r>
      <w:r>
        <w:rPr>
          <w:rFonts w:eastAsia="宋体"/>
          <w:szCs w:val="28"/>
        </w:rPr>
        <w:t>热板致小鼠疼痛实验</w:t>
      </w:r>
      <w:r>
        <w:rPr>
          <w:rFonts w:eastAsia="宋体"/>
          <w:szCs w:val="28"/>
        </w:rPr>
        <w:t xml:space="preserve">  </w:t>
      </w:r>
    </w:p>
    <w:p w14:paraId="22770667" w14:textId="77777777" w:rsidR="00EC37A6" w:rsidRDefault="001A3D10">
      <w:pPr>
        <w:spacing w:line="360" w:lineRule="auto"/>
        <w:ind w:firstLine="560"/>
        <w:jc w:val="left"/>
        <w:rPr>
          <w:rFonts w:eastAsia="宋体"/>
          <w:szCs w:val="28"/>
        </w:rPr>
      </w:pPr>
      <w:r>
        <w:rPr>
          <w:rFonts w:eastAsia="宋体"/>
          <w:szCs w:val="28"/>
        </w:rPr>
        <w:t>将健康雌性小鼠放入设置温度为（</w:t>
      </w:r>
      <w:r>
        <w:rPr>
          <w:rFonts w:eastAsia="宋体"/>
          <w:szCs w:val="28"/>
        </w:rPr>
        <w:t>55.0±0.5</w:t>
      </w:r>
      <w:r>
        <w:rPr>
          <w:rFonts w:eastAsia="宋体"/>
          <w:szCs w:val="28"/>
        </w:rPr>
        <w:t>）</w:t>
      </w:r>
      <w:r>
        <w:rPr>
          <w:rFonts w:ascii="宋体" w:eastAsia="宋体" w:hAnsi="宋体" w:cs="宋体" w:hint="eastAsia"/>
          <w:szCs w:val="28"/>
        </w:rPr>
        <w:t>℃</w:t>
      </w:r>
      <w:r>
        <w:rPr>
          <w:rFonts w:eastAsia="宋体"/>
          <w:szCs w:val="28"/>
        </w:rPr>
        <w:t>的智能热板仪内，观察小鼠出现舔后</w:t>
      </w:r>
      <w:r>
        <w:rPr>
          <w:rFonts w:eastAsia="宋体" w:hint="eastAsia"/>
          <w:szCs w:val="28"/>
          <w:lang w:eastAsia="zh-CN"/>
        </w:rPr>
        <w:t>肢</w:t>
      </w:r>
      <w:r>
        <w:rPr>
          <w:rFonts w:eastAsia="宋体"/>
          <w:szCs w:val="28"/>
        </w:rPr>
        <w:t>或扭头</w:t>
      </w:r>
      <w:r>
        <w:rPr>
          <w:rFonts w:eastAsia="宋体" w:hint="eastAsia"/>
          <w:szCs w:val="28"/>
          <w:lang w:eastAsia="zh-CN"/>
        </w:rPr>
        <w:t>看腹部</w:t>
      </w:r>
      <w:r>
        <w:rPr>
          <w:rFonts w:eastAsia="宋体"/>
          <w:szCs w:val="28"/>
        </w:rPr>
        <w:t>为痛作为指标，作为痛阈值，间隔</w:t>
      </w:r>
      <w:r>
        <w:rPr>
          <w:rFonts w:eastAsia="宋体"/>
          <w:szCs w:val="28"/>
        </w:rPr>
        <w:t>10min</w:t>
      </w:r>
      <w:r>
        <w:rPr>
          <w:rFonts w:eastAsia="宋体"/>
          <w:szCs w:val="28"/>
        </w:rPr>
        <w:t>再测定一次，留用在</w:t>
      </w:r>
      <w:r>
        <w:rPr>
          <w:rFonts w:eastAsia="宋体"/>
          <w:szCs w:val="28"/>
        </w:rPr>
        <w:t>5</w:t>
      </w:r>
      <w:r>
        <w:rPr>
          <w:rFonts w:eastAsia="宋体"/>
          <w:szCs w:val="28"/>
        </w:rPr>
        <w:t>～</w:t>
      </w:r>
      <w:r>
        <w:rPr>
          <w:rFonts w:eastAsia="宋体"/>
          <w:szCs w:val="28"/>
        </w:rPr>
        <w:t xml:space="preserve">30 s </w:t>
      </w:r>
      <w:r>
        <w:rPr>
          <w:rFonts w:eastAsia="宋体"/>
          <w:szCs w:val="28"/>
        </w:rPr>
        <w:t>出现疼痛反应的小鼠。合格小鼠选取</w:t>
      </w:r>
      <w:r>
        <w:rPr>
          <w:rFonts w:eastAsia="宋体"/>
          <w:szCs w:val="28"/>
        </w:rPr>
        <w:t>50</w:t>
      </w:r>
      <w:r>
        <w:rPr>
          <w:rFonts w:eastAsia="宋体"/>
          <w:szCs w:val="28"/>
        </w:rPr>
        <w:t>只，随机分成空白组、阿司匹林组、中药组合物低、中、高剂量组。其中，空白组按</w:t>
      </w:r>
      <w:r>
        <w:rPr>
          <w:rFonts w:eastAsia="宋体"/>
          <w:szCs w:val="28"/>
        </w:rPr>
        <w:t xml:space="preserve">0.1 mL/10 g </w:t>
      </w:r>
      <w:r>
        <w:rPr>
          <w:rFonts w:eastAsia="宋体"/>
          <w:szCs w:val="28"/>
        </w:rPr>
        <w:t>的容量灌纯化水；阿司匹林组按</w:t>
      </w:r>
      <w:r>
        <w:rPr>
          <w:rFonts w:eastAsia="宋体"/>
          <w:szCs w:val="28"/>
        </w:rPr>
        <w:t xml:space="preserve">100 mg /kg </w:t>
      </w:r>
      <w:r>
        <w:rPr>
          <w:rFonts w:eastAsia="宋体"/>
          <w:szCs w:val="28"/>
        </w:rPr>
        <w:t>体重灌胃给药阿司匹林，中药组合物低、中、高剂量组按照大鼠与小鼠等量换算后按照</w:t>
      </w:r>
      <w:r>
        <w:rPr>
          <w:rFonts w:eastAsia="宋体"/>
          <w:szCs w:val="28"/>
        </w:rPr>
        <w:t>30 mg/kg•d</w:t>
      </w:r>
      <w:r>
        <w:rPr>
          <w:rFonts w:eastAsia="宋体"/>
          <w:szCs w:val="28"/>
        </w:rPr>
        <w:t>、</w:t>
      </w:r>
      <w:r>
        <w:rPr>
          <w:rFonts w:eastAsia="宋体"/>
          <w:szCs w:val="28"/>
        </w:rPr>
        <w:t>60mg/kg•d</w:t>
      </w:r>
      <w:r>
        <w:rPr>
          <w:rFonts w:eastAsia="宋体"/>
          <w:szCs w:val="28"/>
        </w:rPr>
        <w:t>、</w:t>
      </w:r>
      <w:r>
        <w:rPr>
          <w:rFonts w:eastAsia="宋体"/>
          <w:szCs w:val="28"/>
        </w:rPr>
        <w:t xml:space="preserve">120 mg/kg•d </w:t>
      </w:r>
      <w:r>
        <w:rPr>
          <w:rFonts w:eastAsia="宋体"/>
          <w:szCs w:val="28"/>
        </w:rPr>
        <w:t>的剂量灌胃，各组灌胃容量都按照</w:t>
      </w:r>
      <w:r>
        <w:rPr>
          <w:rFonts w:eastAsia="宋体"/>
          <w:szCs w:val="28"/>
        </w:rPr>
        <w:t>0.1 mL/10 g</w:t>
      </w:r>
      <w:r>
        <w:rPr>
          <w:rFonts w:eastAsia="宋体"/>
          <w:szCs w:val="28"/>
        </w:rPr>
        <w:t>进行，</w:t>
      </w:r>
      <w:r>
        <w:rPr>
          <w:rFonts w:eastAsia="宋体"/>
          <w:szCs w:val="28"/>
        </w:rPr>
        <w:t>1</w:t>
      </w:r>
      <w:r>
        <w:rPr>
          <w:rFonts w:eastAsia="宋体"/>
          <w:szCs w:val="28"/>
        </w:rPr>
        <w:t>次</w:t>
      </w:r>
      <w:r>
        <w:rPr>
          <w:rFonts w:eastAsia="宋体"/>
          <w:szCs w:val="28"/>
        </w:rPr>
        <w:t>/d</w:t>
      </w:r>
      <w:r>
        <w:rPr>
          <w:rFonts w:eastAsia="宋体"/>
          <w:szCs w:val="28"/>
        </w:rPr>
        <w:t>，连续给药</w:t>
      </w:r>
      <w:r>
        <w:rPr>
          <w:rFonts w:eastAsia="宋体"/>
          <w:szCs w:val="28"/>
        </w:rPr>
        <w:t>7 d</w:t>
      </w:r>
      <w:r>
        <w:rPr>
          <w:rFonts w:eastAsia="宋体"/>
          <w:szCs w:val="28"/>
        </w:rPr>
        <w:t>。测定末次给药后</w:t>
      </w:r>
      <w:r>
        <w:rPr>
          <w:rFonts w:eastAsia="宋体"/>
          <w:szCs w:val="28"/>
        </w:rPr>
        <w:t xml:space="preserve">60min </w:t>
      </w:r>
      <w:r>
        <w:rPr>
          <w:rFonts w:eastAsia="宋体"/>
          <w:szCs w:val="28"/>
        </w:rPr>
        <w:t>时的痛阈值（以</w:t>
      </w:r>
      <w:r>
        <w:rPr>
          <w:rFonts w:eastAsia="宋体"/>
          <w:szCs w:val="28"/>
        </w:rPr>
        <w:t>60 s</w:t>
      </w:r>
      <w:r>
        <w:rPr>
          <w:rFonts w:eastAsia="宋体"/>
          <w:szCs w:val="28"/>
        </w:rPr>
        <w:t>进行计算）。痛阈提高百分率按照公式：痛阈提高百分率（</w:t>
      </w:r>
      <w:r>
        <w:rPr>
          <w:rFonts w:eastAsia="宋体"/>
          <w:szCs w:val="28"/>
        </w:rPr>
        <w:t>%</w:t>
      </w:r>
      <w:r>
        <w:rPr>
          <w:rFonts w:eastAsia="宋体"/>
          <w:szCs w:val="28"/>
        </w:rPr>
        <w:t>）</w:t>
      </w:r>
      <w:r>
        <w:rPr>
          <w:rFonts w:eastAsia="宋体"/>
          <w:szCs w:val="28"/>
        </w:rPr>
        <w:t>=</w:t>
      </w:r>
      <w:r>
        <w:rPr>
          <w:rFonts w:eastAsia="宋体"/>
          <w:szCs w:val="28"/>
        </w:rPr>
        <w:t>（用药后平均痛阈</w:t>
      </w:r>
      <w:r>
        <w:rPr>
          <w:rFonts w:eastAsia="宋体" w:hint="eastAsia"/>
          <w:szCs w:val="28"/>
          <w:lang w:eastAsia="zh-CN"/>
        </w:rPr>
        <w:t>值</w:t>
      </w:r>
      <w:r>
        <w:rPr>
          <w:rFonts w:eastAsia="宋体"/>
          <w:szCs w:val="28"/>
        </w:rPr>
        <w:t>－用药前平均痛阈值）</w:t>
      </w:r>
      <w:r>
        <w:rPr>
          <w:rFonts w:eastAsia="宋体"/>
          <w:szCs w:val="28"/>
        </w:rPr>
        <w:t>/</w:t>
      </w:r>
      <w:r>
        <w:rPr>
          <w:rFonts w:eastAsia="宋体"/>
          <w:szCs w:val="28"/>
        </w:rPr>
        <w:t>用药前平均痛阈值</w:t>
      </w:r>
      <w:r>
        <w:rPr>
          <w:rFonts w:eastAsia="宋体"/>
          <w:szCs w:val="28"/>
        </w:rPr>
        <w:t>×100%</w:t>
      </w:r>
      <w:r>
        <w:rPr>
          <w:rFonts w:eastAsia="宋体"/>
          <w:szCs w:val="28"/>
        </w:rPr>
        <w:t>）。</w:t>
      </w:r>
    </w:p>
    <w:p w14:paraId="4B3D601B" w14:textId="77777777" w:rsidR="00EC37A6" w:rsidRDefault="001A3D10">
      <w:pPr>
        <w:spacing w:line="360" w:lineRule="auto"/>
        <w:ind w:firstLine="560"/>
        <w:jc w:val="left"/>
        <w:rPr>
          <w:rFonts w:eastAsia="宋体"/>
          <w:szCs w:val="28"/>
        </w:rPr>
      </w:pPr>
      <w:r>
        <w:rPr>
          <w:rFonts w:eastAsia="宋体"/>
          <w:szCs w:val="28"/>
        </w:rPr>
        <w:t>2.2.2</w:t>
      </w:r>
      <w:r>
        <w:rPr>
          <w:rFonts w:eastAsia="宋体"/>
          <w:szCs w:val="28"/>
        </w:rPr>
        <w:t>中药组合物对醋酸致小鼠扭体影响实验</w:t>
      </w:r>
    </w:p>
    <w:p w14:paraId="0C9CB89D" w14:textId="77777777" w:rsidR="00EC37A6" w:rsidRDefault="001A3D10">
      <w:pPr>
        <w:spacing w:line="360" w:lineRule="auto"/>
        <w:ind w:firstLine="560"/>
        <w:jc w:val="left"/>
        <w:rPr>
          <w:rFonts w:eastAsia="宋体"/>
          <w:szCs w:val="28"/>
        </w:rPr>
      </w:pPr>
      <w:r>
        <w:rPr>
          <w:rFonts w:eastAsia="宋体"/>
          <w:szCs w:val="28"/>
        </w:rPr>
        <w:t>实验取健康雄性</w:t>
      </w:r>
      <w:r>
        <w:rPr>
          <w:rFonts w:eastAsia="宋体"/>
          <w:szCs w:val="28"/>
        </w:rPr>
        <w:t>KM</w:t>
      </w:r>
      <w:r>
        <w:rPr>
          <w:rFonts w:eastAsia="宋体"/>
          <w:szCs w:val="28"/>
        </w:rPr>
        <w:t>小鼠</w:t>
      </w:r>
      <w:r>
        <w:rPr>
          <w:rFonts w:eastAsia="宋体"/>
          <w:szCs w:val="28"/>
        </w:rPr>
        <w:t>50</w:t>
      </w:r>
      <w:r>
        <w:rPr>
          <w:rFonts w:eastAsia="宋体"/>
          <w:szCs w:val="28"/>
        </w:rPr>
        <w:t>只，随机分为</w:t>
      </w:r>
      <w:r>
        <w:rPr>
          <w:rFonts w:eastAsia="宋体"/>
          <w:szCs w:val="28"/>
        </w:rPr>
        <w:t xml:space="preserve">5 </w:t>
      </w:r>
      <w:r>
        <w:rPr>
          <w:rFonts w:eastAsia="宋体"/>
          <w:szCs w:val="28"/>
        </w:rPr>
        <w:t>组</w:t>
      </w:r>
      <w:r>
        <w:rPr>
          <w:rFonts w:eastAsia="宋体"/>
          <w:szCs w:val="28"/>
        </w:rPr>
        <w:t xml:space="preserve">: </w:t>
      </w:r>
      <w:r>
        <w:rPr>
          <w:rFonts w:eastAsia="宋体"/>
          <w:szCs w:val="28"/>
        </w:rPr>
        <w:t>空白组、阿司匹林组、中药组合物低、中、高剂量组，并给小鼠按</w:t>
      </w:r>
      <w:r>
        <w:rPr>
          <w:rFonts w:eastAsia="宋体"/>
          <w:szCs w:val="28"/>
        </w:rPr>
        <w:t>2.2</w:t>
      </w:r>
      <w:r>
        <w:rPr>
          <w:rFonts w:eastAsia="宋体" w:hint="eastAsia"/>
          <w:szCs w:val="28"/>
          <w:lang w:eastAsia="zh-CN"/>
        </w:rPr>
        <w:t>.1</w:t>
      </w:r>
      <w:r>
        <w:rPr>
          <w:rFonts w:eastAsia="宋体"/>
          <w:szCs w:val="28"/>
        </w:rPr>
        <w:t>方法给药，连续灌胃</w:t>
      </w:r>
      <w:r>
        <w:rPr>
          <w:rFonts w:eastAsia="宋体"/>
          <w:szCs w:val="28"/>
        </w:rPr>
        <w:t>7 d</w:t>
      </w:r>
      <w:r>
        <w:rPr>
          <w:rFonts w:eastAsia="宋体"/>
          <w:szCs w:val="28"/>
        </w:rPr>
        <w:t>，</w:t>
      </w:r>
      <w:r>
        <w:rPr>
          <w:rFonts w:eastAsia="宋体"/>
          <w:szCs w:val="28"/>
        </w:rPr>
        <w:t xml:space="preserve">1 </w:t>
      </w:r>
      <w:r>
        <w:rPr>
          <w:rFonts w:eastAsia="宋体"/>
          <w:szCs w:val="28"/>
        </w:rPr>
        <w:t>次</w:t>
      </w:r>
      <w:r>
        <w:rPr>
          <w:rFonts w:eastAsia="宋体"/>
          <w:szCs w:val="28"/>
        </w:rPr>
        <w:t>/d</w:t>
      </w:r>
      <w:r>
        <w:rPr>
          <w:rFonts w:eastAsia="宋体"/>
          <w:szCs w:val="28"/>
        </w:rPr>
        <w:t>。末次给药</w:t>
      </w:r>
      <w:r>
        <w:rPr>
          <w:rFonts w:eastAsia="宋体"/>
          <w:szCs w:val="28"/>
        </w:rPr>
        <w:t xml:space="preserve">30 min </w:t>
      </w:r>
      <w:r>
        <w:rPr>
          <w:rFonts w:eastAsia="宋体"/>
          <w:szCs w:val="28"/>
        </w:rPr>
        <w:t>后，各鼠均按</w:t>
      </w:r>
      <w:r>
        <w:rPr>
          <w:rFonts w:eastAsia="宋体"/>
          <w:szCs w:val="28"/>
        </w:rPr>
        <w:t xml:space="preserve">0.1 mL /10 g </w:t>
      </w:r>
      <w:r>
        <w:rPr>
          <w:rFonts w:eastAsia="宋体"/>
          <w:szCs w:val="28"/>
        </w:rPr>
        <w:t>腹腔注射新配制的</w:t>
      </w:r>
      <w:r>
        <w:rPr>
          <w:rFonts w:eastAsia="宋体"/>
          <w:szCs w:val="28"/>
        </w:rPr>
        <w:t>0.6%</w:t>
      </w:r>
      <w:r>
        <w:rPr>
          <w:rFonts w:eastAsia="宋体"/>
          <w:szCs w:val="28"/>
        </w:rPr>
        <w:t>醋酸溶液。</w:t>
      </w:r>
      <w:r>
        <w:rPr>
          <w:rFonts w:eastAsia="宋体"/>
          <w:szCs w:val="28"/>
        </w:rPr>
        <w:lastRenderedPageBreak/>
        <w:t>观察醋酸溶液注射后</w:t>
      </w:r>
      <w:r>
        <w:rPr>
          <w:rFonts w:eastAsia="宋体"/>
          <w:szCs w:val="28"/>
        </w:rPr>
        <w:t xml:space="preserve">20 min </w:t>
      </w:r>
      <w:r>
        <w:rPr>
          <w:rFonts w:eastAsia="宋体"/>
          <w:szCs w:val="28"/>
        </w:rPr>
        <w:t>内的扭体反应次数。比较各组的扭体次数，计算镇痛百分率。镇痛百分率</w:t>
      </w:r>
      <w:r>
        <w:rPr>
          <w:rFonts w:eastAsia="宋体"/>
          <w:szCs w:val="28"/>
        </w:rPr>
        <w:t>(%) =</w:t>
      </w:r>
      <w:r>
        <w:rPr>
          <w:rFonts w:eastAsia="宋体"/>
          <w:szCs w:val="28"/>
        </w:rPr>
        <w:t>（对照组平均扭体次数－实验组平均扭体次数）</w:t>
      </w:r>
      <w:r>
        <w:rPr>
          <w:rFonts w:eastAsia="宋体"/>
          <w:szCs w:val="28"/>
        </w:rPr>
        <w:t>/</w:t>
      </w:r>
      <w:r>
        <w:rPr>
          <w:rFonts w:eastAsia="宋体"/>
          <w:szCs w:val="28"/>
        </w:rPr>
        <w:t>对照组平均扭体次数</w:t>
      </w:r>
      <w:r>
        <w:rPr>
          <w:rFonts w:eastAsia="宋体"/>
          <w:szCs w:val="28"/>
        </w:rPr>
        <w:t>×100%</w:t>
      </w:r>
      <w:r>
        <w:rPr>
          <w:rFonts w:eastAsia="宋体"/>
          <w:szCs w:val="28"/>
        </w:rPr>
        <w:t>。</w:t>
      </w:r>
    </w:p>
    <w:p w14:paraId="7363197A" w14:textId="77777777" w:rsidR="00EC37A6" w:rsidRDefault="001A3D10">
      <w:pPr>
        <w:spacing w:line="360" w:lineRule="auto"/>
        <w:ind w:firstLine="560"/>
        <w:jc w:val="left"/>
        <w:rPr>
          <w:rFonts w:eastAsia="宋体"/>
          <w:szCs w:val="28"/>
        </w:rPr>
      </w:pPr>
      <w:r>
        <w:rPr>
          <w:rFonts w:eastAsia="宋体"/>
          <w:szCs w:val="28"/>
        </w:rPr>
        <w:t>2.3</w:t>
      </w:r>
      <w:r>
        <w:rPr>
          <w:rFonts w:eastAsia="宋体"/>
          <w:szCs w:val="28"/>
        </w:rPr>
        <w:t>中药组合物对二甲苯致小鼠耳肿胀影响实验</w:t>
      </w:r>
    </w:p>
    <w:p w14:paraId="3BD5513C" w14:textId="77777777" w:rsidR="00EC37A6" w:rsidRDefault="001A3D10">
      <w:pPr>
        <w:spacing w:line="360" w:lineRule="auto"/>
        <w:ind w:firstLine="560"/>
        <w:jc w:val="left"/>
        <w:rPr>
          <w:rFonts w:eastAsia="宋体"/>
          <w:szCs w:val="28"/>
        </w:rPr>
      </w:pPr>
      <w:r>
        <w:rPr>
          <w:rFonts w:eastAsia="宋体"/>
          <w:szCs w:val="28"/>
        </w:rPr>
        <w:t>取健康</w:t>
      </w:r>
      <w:r>
        <w:rPr>
          <w:rFonts w:eastAsia="宋体"/>
          <w:szCs w:val="28"/>
        </w:rPr>
        <w:t>KM</w:t>
      </w:r>
      <w:r>
        <w:rPr>
          <w:rFonts w:eastAsia="宋体"/>
          <w:szCs w:val="28"/>
        </w:rPr>
        <w:t>小鼠</w:t>
      </w:r>
      <w:r>
        <w:rPr>
          <w:rFonts w:eastAsia="宋体"/>
          <w:szCs w:val="28"/>
        </w:rPr>
        <w:t xml:space="preserve">50 </w:t>
      </w:r>
      <w:r>
        <w:rPr>
          <w:rFonts w:eastAsia="宋体"/>
          <w:szCs w:val="28"/>
        </w:rPr>
        <w:t>只，雌雄各半，分组及给药同</w:t>
      </w:r>
      <w:r>
        <w:rPr>
          <w:rFonts w:eastAsia="宋体"/>
          <w:szCs w:val="28"/>
        </w:rPr>
        <w:t>2.2</w:t>
      </w:r>
      <w:r>
        <w:rPr>
          <w:rFonts w:eastAsia="宋体" w:hint="eastAsia"/>
          <w:szCs w:val="28"/>
          <w:lang w:eastAsia="zh-CN"/>
        </w:rPr>
        <w:t>.1</w:t>
      </w:r>
      <w:r>
        <w:rPr>
          <w:rFonts w:eastAsia="宋体"/>
          <w:szCs w:val="28"/>
        </w:rPr>
        <w:t>。连续给药</w:t>
      </w:r>
      <w:r>
        <w:rPr>
          <w:rFonts w:eastAsia="宋体"/>
          <w:szCs w:val="28"/>
        </w:rPr>
        <w:t>7 d</w:t>
      </w:r>
      <w:r>
        <w:rPr>
          <w:rFonts w:eastAsia="宋体"/>
          <w:szCs w:val="28"/>
        </w:rPr>
        <w:t>，于末次给药</w:t>
      </w:r>
      <w:r>
        <w:rPr>
          <w:rFonts w:eastAsia="宋体"/>
          <w:szCs w:val="28"/>
        </w:rPr>
        <w:t xml:space="preserve">30 min </w:t>
      </w:r>
      <w:r>
        <w:rPr>
          <w:rFonts w:eastAsia="宋体"/>
          <w:szCs w:val="28"/>
        </w:rPr>
        <w:t>后，用二甲苯</w:t>
      </w:r>
      <w:r>
        <w:rPr>
          <w:rFonts w:eastAsia="宋体"/>
          <w:szCs w:val="28"/>
        </w:rPr>
        <w:t>0.03 mL /</w:t>
      </w:r>
      <w:r>
        <w:rPr>
          <w:rFonts w:eastAsia="宋体"/>
          <w:szCs w:val="28"/>
        </w:rPr>
        <w:t>只均匀涂抹小鼠右耳两面致炎。</w:t>
      </w:r>
      <w:r>
        <w:rPr>
          <w:rFonts w:eastAsia="宋体"/>
          <w:szCs w:val="28"/>
        </w:rPr>
        <w:t xml:space="preserve">30 min </w:t>
      </w:r>
      <w:r>
        <w:rPr>
          <w:rFonts w:eastAsia="宋体"/>
          <w:szCs w:val="28"/>
        </w:rPr>
        <w:t>后处死小鼠，并用打孔器（直径</w:t>
      </w:r>
      <w:r>
        <w:rPr>
          <w:rFonts w:eastAsia="宋体"/>
          <w:szCs w:val="28"/>
        </w:rPr>
        <w:t>8 mm</w:t>
      </w:r>
      <w:r>
        <w:rPr>
          <w:rFonts w:eastAsia="宋体"/>
          <w:szCs w:val="28"/>
        </w:rPr>
        <w:t>）对左右耳取样，电子天平称重，以两耳的重量差表示肿胀度，并计算肿胀抑制率。</w:t>
      </w:r>
    </w:p>
    <w:p w14:paraId="019A44A4" w14:textId="77777777" w:rsidR="00EC37A6" w:rsidRDefault="001A3D10">
      <w:pPr>
        <w:spacing w:line="360" w:lineRule="auto"/>
        <w:ind w:firstLine="560"/>
        <w:jc w:val="left"/>
        <w:rPr>
          <w:rFonts w:eastAsia="宋体"/>
          <w:szCs w:val="28"/>
        </w:rPr>
      </w:pPr>
      <w:r>
        <w:rPr>
          <w:rFonts w:eastAsia="宋体"/>
          <w:szCs w:val="28"/>
        </w:rPr>
        <w:t>肿胀度</w:t>
      </w:r>
      <w:r>
        <w:rPr>
          <w:rFonts w:eastAsia="宋体"/>
          <w:szCs w:val="28"/>
        </w:rPr>
        <w:t xml:space="preserve">= </w:t>
      </w:r>
      <w:r>
        <w:rPr>
          <w:rFonts w:eastAsia="宋体"/>
          <w:szCs w:val="28"/>
        </w:rPr>
        <w:t>右耳耳片质量－左耳耳片质量；</w:t>
      </w:r>
    </w:p>
    <w:p w14:paraId="1647F2E4" w14:textId="77777777" w:rsidR="00EC37A6" w:rsidRDefault="001A3D10">
      <w:pPr>
        <w:spacing w:line="360" w:lineRule="auto"/>
        <w:ind w:firstLine="560"/>
        <w:jc w:val="left"/>
        <w:rPr>
          <w:rFonts w:eastAsia="宋体"/>
          <w:szCs w:val="28"/>
        </w:rPr>
      </w:pPr>
      <w:r>
        <w:rPr>
          <w:rFonts w:eastAsia="宋体"/>
          <w:szCs w:val="28"/>
        </w:rPr>
        <w:t>肿胀抑制率</w:t>
      </w:r>
      <w:r>
        <w:rPr>
          <w:rFonts w:eastAsia="宋体"/>
          <w:szCs w:val="28"/>
        </w:rPr>
        <w:t xml:space="preserve">= </w:t>
      </w:r>
      <w:r>
        <w:rPr>
          <w:rFonts w:eastAsia="宋体"/>
          <w:szCs w:val="28"/>
        </w:rPr>
        <w:t>［（模型组平均肿胀度－给药组平均肿胀度）</w:t>
      </w:r>
      <w:r>
        <w:rPr>
          <w:rFonts w:eastAsia="宋体"/>
          <w:szCs w:val="28"/>
        </w:rPr>
        <w:t>/</w:t>
      </w:r>
      <w:r>
        <w:rPr>
          <w:rFonts w:eastAsia="宋体"/>
          <w:szCs w:val="28"/>
        </w:rPr>
        <w:t>模型组平均肿胀度］</w:t>
      </w:r>
      <w:r>
        <w:rPr>
          <w:rFonts w:eastAsia="宋体"/>
          <w:szCs w:val="28"/>
        </w:rPr>
        <w:t>× 100%</w:t>
      </w:r>
      <w:r>
        <w:rPr>
          <w:rFonts w:eastAsia="宋体"/>
          <w:szCs w:val="28"/>
        </w:rPr>
        <w:t>。</w:t>
      </w:r>
    </w:p>
    <w:p w14:paraId="613DC7DB" w14:textId="77777777" w:rsidR="00EC37A6" w:rsidRDefault="001A3D10">
      <w:pPr>
        <w:spacing w:line="360" w:lineRule="auto"/>
        <w:ind w:firstLine="560"/>
        <w:jc w:val="left"/>
        <w:rPr>
          <w:rFonts w:eastAsia="宋体"/>
          <w:szCs w:val="28"/>
        </w:rPr>
      </w:pPr>
      <w:r>
        <w:rPr>
          <w:rFonts w:eastAsia="宋体"/>
          <w:szCs w:val="28"/>
        </w:rPr>
        <w:t>2.4</w:t>
      </w:r>
      <w:r>
        <w:rPr>
          <w:rFonts w:eastAsia="宋体"/>
          <w:szCs w:val="28"/>
        </w:rPr>
        <w:t>数据处理</w:t>
      </w:r>
    </w:p>
    <w:p w14:paraId="1A28F64A" w14:textId="77777777" w:rsidR="00EC37A6" w:rsidRDefault="001A3D10">
      <w:pPr>
        <w:spacing w:line="360" w:lineRule="auto"/>
        <w:ind w:firstLine="560"/>
        <w:jc w:val="left"/>
        <w:rPr>
          <w:rFonts w:eastAsia="宋体"/>
          <w:szCs w:val="28"/>
        </w:rPr>
      </w:pPr>
      <w:r>
        <w:rPr>
          <w:rFonts w:eastAsia="宋体"/>
          <w:szCs w:val="28"/>
        </w:rPr>
        <w:t>用</w:t>
      </w:r>
      <w:r>
        <w:rPr>
          <w:rFonts w:eastAsia="宋体"/>
          <w:szCs w:val="28"/>
        </w:rPr>
        <w:t xml:space="preserve">SPSS 21. 0 </w:t>
      </w:r>
      <w:r>
        <w:rPr>
          <w:rFonts w:eastAsia="宋体"/>
          <w:szCs w:val="28"/>
        </w:rPr>
        <w:t>统计学软件进行数据分析。数据以平均数</w:t>
      </w:r>
      <w:r>
        <w:rPr>
          <w:rFonts w:eastAsia="宋体"/>
          <w:szCs w:val="28"/>
        </w:rPr>
        <w:t>±</w:t>
      </w:r>
      <w:r>
        <w:rPr>
          <w:rFonts w:eastAsia="宋体"/>
          <w:szCs w:val="28"/>
        </w:rPr>
        <w:t>标准差表示，采用单因素方差分析进行组间显著性比较，</w:t>
      </w:r>
      <w:r>
        <w:rPr>
          <w:rFonts w:eastAsia="宋体"/>
          <w:i/>
          <w:szCs w:val="28"/>
        </w:rPr>
        <w:t>P</w:t>
      </w:r>
      <w:r>
        <w:rPr>
          <w:rFonts w:eastAsia="宋体"/>
          <w:szCs w:val="28"/>
        </w:rPr>
        <w:t xml:space="preserve">&lt;0. 05 </w:t>
      </w:r>
      <w:r>
        <w:rPr>
          <w:rFonts w:eastAsia="宋体"/>
          <w:szCs w:val="28"/>
        </w:rPr>
        <w:t>为差异有统计学意义。</w:t>
      </w:r>
    </w:p>
    <w:p w14:paraId="307D28E2" w14:textId="77777777" w:rsidR="00EC37A6" w:rsidRDefault="001A3D10">
      <w:pPr>
        <w:spacing w:line="360" w:lineRule="auto"/>
        <w:ind w:firstLine="560"/>
        <w:jc w:val="left"/>
        <w:rPr>
          <w:rFonts w:eastAsia="宋体"/>
          <w:szCs w:val="28"/>
        </w:rPr>
      </w:pPr>
      <w:r>
        <w:rPr>
          <w:rFonts w:eastAsia="宋体"/>
          <w:szCs w:val="28"/>
        </w:rPr>
        <w:t>3</w:t>
      </w:r>
      <w:r>
        <w:rPr>
          <w:rFonts w:eastAsia="宋体"/>
          <w:szCs w:val="28"/>
        </w:rPr>
        <w:t>结果与分析</w:t>
      </w:r>
    </w:p>
    <w:p w14:paraId="4C964230" w14:textId="77777777" w:rsidR="00EC37A6" w:rsidRDefault="001A3D10">
      <w:pPr>
        <w:spacing w:line="360" w:lineRule="auto"/>
        <w:ind w:firstLine="560"/>
        <w:jc w:val="left"/>
        <w:rPr>
          <w:rFonts w:eastAsia="宋体"/>
          <w:szCs w:val="28"/>
        </w:rPr>
      </w:pPr>
      <w:r>
        <w:rPr>
          <w:rFonts w:eastAsia="宋体"/>
          <w:szCs w:val="28"/>
        </w:rPr>
        <w:t>3.1</w:t>
      </w:r>
      <w:r>
        <w:rPr>
          <w:rFonts w:eastAsia="宋体"/>
          <w:szCs w:val="28"/>
        </w:rPr>
        <w:t>中药组合物对大鼠发热的影响</w:t>
      </w:r>
    </w:p>
    <w:p w14:paraId="3B760E58" w14:textId="77777777" w:rsidR="00EC37A6" w:rsidRDefault="001A3D10">
      <w:pPr>
        <w:spacing w:line="360" w:lineRule="auto"/>
        <w:ind w:firstLine="560"/>
        <w:jc w:val="left"/>
        <w:rPr>
          <w:rFonts w:eastAsia="宋体"/>
          <w:szCs w:val="28"/>
          <w:lang w:eastAsia="zh-CN"/>
        </w:rPr>
      </w:pPr>
      <w:r>
        <w:rPr>
          <w:rFonts w:eastAsia="宋体"/>
          <w:szCs w:val="28"/>
        </w:rPr>
        <w:t xml:space="preserve">   </w:t>
      </w:r>
      <w:r>
        <w:rPr>
          <w:rFonts w:eastAsia="宋体"/>
          <w:szCs w:val="28"/>
        </w:rPr>
        <w:t>见表</w:t>
      </w:r>
      <w:r>
        <w:rPr>
          <w:rFonts w:eastAsia="宋体"/>
          <w:szCs w:val="28"/>
        </w:rPr>
        <w:t>1</w:t>
      </w:r>
      <w:r>
        <w:rPr>
          <w:rFonts w:eastAsia="宋体"/>
          <w:szCs w:val="28"/>
          <w:lang w:eastAsia="zh-CN"/>
        </w:rPr>
        <w:t>。</w:t>
      </w:r>
    </w:p>
    <w:p w14:paraId="3B1116D1" w14:textId="77777777" w:rsidR="00EC37A6" w:rsidRDefault="001A3D10" w:rsidP="00ED6E5C">
      <w:pPr>
        <w:spacing w:line="360" w:lineRule="auto"/>
        <w:ind w:firstLineChars="0" w:firstLine="0"/>
        <w:jc w:val="center"/>
        <w:rPr>
          <w:rFonts w:eastAsia="宋体"/>
          <w:szCs w:val="28"/>
        </w:rPr>
      </w:pPr>
      <w:r>
        <w:rPr>
          <w:rFonts w:eastAsia="宋体"/>
          <w:szCs w:val="28"/>
        </w:rPr>
        <w:t>表</w:t>
      </w:r>
      <w:r>
        <w:rPr>
          <w:rFonts w:eastAsia="宋体"/>
          <w:szCs w:val="28"/>
        </w:rPr>
        <w:t xml:space="preserve">1 </w:t>
      </w:r>
      <w:r>
        <w:rPr>
          <w:rFonts w:eastAsia="宋体"/>
          <w:szCs w:val="28"/>
        </w:rPr>
        <w:t>中药组合物对大鼠发热的影响</w:t>
      </w:r>
    </w:p>
    <w:tbl>
      <w:tblPr>
        <w:tblStyle w:val="ad"/>
        <w:tblW w:w="9852"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1276"/>
        <w:gridCol w:w="1305"/>
        <w:gridCol w:w="1591"/>
        <w:gridCol w:w="1621"/>
        <w:gridCol w:w="1621"/>
        <w:gridCol w:w="1621"/>
      </w:tblGrid>
      <w:tr w:rsidR="00EC37A6" w14:paraId="5A555B5B" w14:textId="77777777" w:rsidTr="00CD7627">
        <w:trPr>
          <w:trHeight w:val="600"/>
        </w:trPr>
        <w:tc>
          <w:tcPr>
            <w:tcW w:w="817" w:type="dxa"/>
            <w:vMerge w:val="restart"/>
            <w:tcBorders>
              <w:top w:val="single" w:sz="4" w:space="0" w:color="auto"/>
              <w:bottom w:val="nil"/>
            </w:tcBorders>
            <w:vAlign w:val="center"/>
          </w:tcPr>
          <w:p w14:paraId="19A52965"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组别</w:t>
            </w:r>
          </w:p>
        </w:tc>
        <w:tc>
          <w:tcPr>
            <w:tcW w:w="1276" w:type="dxa"/>
            <w:vMerge w:val="restart"/>
            <w:tcBorders>
              <w:top w:val="single" w:sz="4" w:space="0" w:color="auto"/>
              <w:bottom w:val="nil"/>
            </w:tcBorders>
            <w:vAlign w:val="center"/>
          </w:tcPr>
          <w:p w14:paraId="7031B685"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基础</w:t>
            </w:r>
          </w:p>
          <w:p w14:paraId="3E33FA50"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体温</w:t>
            </w:r>
          </w:p>
        </w:tc>
        <w:tc>
          <w:tcPr>
            <w:tcW w:w="1305" w:type="dxa"/>
            <w:vMerge w:val="restart"/>
            <w:tcBorders>
              <w:top w:val="single" w:sz="4" w:space="0" w:color="auto"/>
              <w:bottom w:val="nil"/>
            </w:tcBorders>
            <w:vAlign w:val="center"/>
          </w:tcPr>
          <w:p w14:paraId="6B169B6A"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药前</w:t>
            </w:r>
          </w:p>
          <w:p w14:paraId="5D550EDE"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体温</w:t>
            </w:r>
          </w:p>
        </w:tc>
        <w:tc>
          <w:tcPr>
            <w:tcW w:w="6454" w:type="dxa"/>
            <w:gridSpan w:val="4"/>
            <w:tcBorders>
              <w:top w:val="single" w:sz="4" w:space="0" w:color="auto"/>
              <w:bottom w:val="nil"/>
            </w:tcBorders>
            <w:vAlign w:val="center"/>
          </w:tcPr>
          <w:p w14:paraId="23284114"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药后体温</w:t>
            </w:r>
            <w:r w:rsidRPr="00CD7627">
              <w:rPr>
                <w:rFonts w:ascii="宋体" w:eastAsia="宋体" w:hAnsi="宋体" w:cs="宋体" w:hint="eastAsia"/>
                <w:sz w:val="22"/>
                <w:szCs w:val="22"/>
              </w:rPr>
              <w:t>℃</w:t>
            </w:r>
          </w:p>
        </w:tc>
      </w:tr>
      <w:tr w:rsidR="00EC37A6" w14:paraId="34475D95" w14:textId="77777777" w:rsidTr="00CD7627">
        <w:trPr>
          <w:trHeight w:val="645"/>
        </w:trPr>
        <w:tc>
          <w:tcPr>
            <w:tcW w:w="817" w:type="dxa"/>
            <w:vMerge/>
            <w:tcBorders>
              <w:top w:val="nil"/>
              <w:bottom w:val="single" w:sz="4" w:space="0" w:color="auto"/>
            </w:tcBorders>
            <w:vAlign w:val="center"/>
          </w:tcPr>
          <w:p w14:paraId="179E89A7" w14:textId="77777777" w:rsidR="00EC37A6" w:rsidRPr="00CD7627" w:rsidRDefault="00EC37A6">
            <w:pPr>
              <w:spacing w:line="360" w:lineRule="auto"/>
              <w:ind w:firstLineChars="0" w:firstLine="0"/>
              <w:jc w:val="center"/>
              <w:rPr>
                <w:rFonts w:eastAsia="宋体"/>
                <w:sz w:val="22"/>
                <w:szCs w:val="22"/>
              </w:rPr>
            </w:pPr>
          </w:p>
        </w:tc>
        <w:tc>
          <w:tcPr>
            <w:tcW w:w="1276" w:type="dxa"/>
            <w:vMerge/>
            <w:tcBorders>
              <w:top w:val="nil"/>
              <w:bottom w:val="single" w:sz="4" w:space="0" w:color="auto"/>
            </w:tcBorders>
            <w:vAlign w:val="center"/>
          </w:tcPr>
          <w:p w14:paraId="38138C1B" w14:textId="77777777" w:rsidR="00EC37A6" w:rsidRPr="00CD7627" w:rsidRDefault="00EC37A6">
            <w:pPr>
              <w:spacing w:line="360" w:lineRule="auto"/>
              <w:ind w:firstLineChars="0" w:firstLine="0"/>
              <w:jc w:val="center"/>
              <w:rPr>
                <w:rFonts w:eastAsia="宋体"/>
                <w:sz w:val="22"/>
                <w:szCs w:val="22"/>
              </w:rPr>
            </w:pPr>
          </w:p>
        </w:tc>
        <w:tc>
          <w:tcPr>
            <w:tcW w:w="1305" w:type="dxa"/>
            <w:vMerge/>
            <w:tcBorders>
              <w:top w:val="nil"/>
              <w:bottom w:val="single" w:sz="4" w:space="0" w:color="auto"/>
            </w:tcBorders>
            <w:vAlign w:val="center"/>
          </w:tcPr>
          <w:p w14:paraId="60F2C9BD" w14:textId="77777777" w:rsidR="00EC37A6" w:rsidRPr="00CD7627" w:rsidRDefault="00EC37A6">
            <w:pPr>
              <w:spacing w:line="360" w:lineRule="auto"/>
              <w:ind w:firstLineChars="0" w:firstLine="0"/>
              <w:jc w:val="center"/>
              <w:rPr>
                <w:rFonts w:eastAsia="宋体"/>
                <w:sz w:val="22"/>
                <w:szCs w:val="22"/>
              </w:rPr>
            </w:pPr>
          </w:p>
        </w:tc>
        <w:tc>
          <w:tcPr>
            <w:tcW w:w="1591" w:type="dxa"/>
            <w:tcBorders>
              <w:top w:val="nil"/>
              <w:bottom w:val="single" w:sz="4" w:space="0" w:color="auto"/>
            </w:tcBorders>
            <w:vAlign w:val="center"/>
          </w:tcPr>
          <w:p w14:paraId="5D324102"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1h</w:t>
            </w:r>
          </w:p>
        </w:tc>
        <w:tc>
          <w:tcPr>
            <w:tcW w:w="1621" w:type="dxa"/>
            <w:tcBorders>
              <w:top w:val="nil"/>
              <w:bottom w:val="single" w:sz="4" w:space="0" w:color="auto"/>
            </w:tcBorders>
            <w:vAlign w:val="center"/>
          </w:tcPr>
          <w:p w14:paraId="6BF4D266"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2h</w:t>
            </w:r>
          </w:p>
        </w:tc>
        <w:tc>
          <w:tcPr>
            <w:tcW w:w="1621" w:type="dxa"/>
            <w:tcBorders>
              <w:top w:val="nil"/>
              <w:bottom w:val="single" w:sz="4" w:space="0" w:color="auto"/>
            </w:tcBorders>
            <w:vAlign w:val="center"/>
          </w:tcPr>
          <w:p w14:paraId="2A3889BE"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3h</w:t>
            </w:r>
          </w:p>
        </w:tc>
        <w:tc>
          <w:tcPr>
            <w:tcW w:w="1621" w:type="dxa"/>
            <w:tcBorders>
              <w:top w:val="nil"/>
              <w:bottom w:val="single" w:sz="4" w:space="0" w:color="auto"/>
            </w:tcBorders>
            <w:vAlign w:val="center"/>
          </w:tcPr>
          <w:p w14:paraId="56090D12"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4h</w:t>
            </w:r>
          </w:p>
        </w:tc>
      </w:tr>
      <w:tr w:rsidR="00EC37A6" w14:paraId="12EECF89" w14:textId="77777777" w:rsidTr="00CD7627">
        <w:tc>
          <w:tcPr>
            <w:tcW w:w="817" w:type="dxa"/>
            <w:tcBorders>
              <w:top w:val="single" w:sz="4" w:space="0" w:color="auto"/>
            </w:tcBorders>
            <w:vAlign w:val="center"/>
          </w:tcPr>
          <w:p w14:paraId="30DDE224"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空白组</w:t>
            </w:r>
          </w:p>
        </w:tc>
        <w:tc>
          <w:tcPr>
            <w:tcW w:w="1276" w:type="dxa"/>
            <w:tcBorders>
              <w:top w:val="single" w:sz="4" w:space="0" w:color="auto"/>
            </w:tcBorders>
            <w:vAlign w:val="center"/>
          </w:tcPr>
          <w:p w14:paraId="4B393DB8"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36.25±0.45</w:t>
            </w:r>
          </w:p>
        </w:tc>
        <w:tc>
          <w:tcPr>
            <w:tcW w:w="1305" w:type="dxa"/>
            <w:tcBorders>
              <w:top w:val="single" w:sz="4" w:space="0" w:color="auto"/>
            </w:tcBorders>
            <w:vAlign w:val="center"/>
          </w:tcPr>
          <w:p w14:paraId="6E018FFC"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36.85±0.24</w:t>
            </w:r>
          </w:p>
        </w:tc>
        <w:tc>
          <w:tcPr>
            <w:tcW w:w="1591" w:type="dxa"/>
            <w:tcBorders>
              <w:top w:val="single" w:sz="4" w:space="0" w:color="auto"/>
            </w:tcBorders>
            <w:vAlign w:val="center"/>
          </w:tcPr>
          <w:p w14:paraId="4CFDB613"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36.75</w:t>
            </w:r>
            <w:r w:rsidR="00EC37A6" w:rsidRPr="00CD7627">
              <w:rPr>
                <w:rFonts w:eastAsia="宋体"/>
                <w:sz w:val="22"/>
                <w:szCs w:val="22"/>
                <w:vertAlign w:val="superscript"/>
              </w:rPr>
              <w:t>b</w:t>
            </w:r>
            <w:r w:rsidRPr="00CD7627">
              <w:rPr>
                <w:rFonts w:eastAsia="宋体"/>
                <w:sz w:val="22"/>
                <w:szCs w:val="22"/>
              </w:rPr>
              <w:t>±0.35</w:t>
            </w:r>
          </w:p>
        </w:tc>
        <w:tc>
          <w:tcPr>
            <w:tcW w:w="1621" w:type="dxa"/>
            <w:tcBorders>
              <w:top w:val="single" w:sz="4" w:space="0" w:color="auto"/>
            </w:tcBorders>
            <w:vAlign w:val="center"/>
          </w:tcPr>
          <w:p w14:paraId="3C3ED6BC"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37.05</w:t>
            </w:r>
            <w:r w:rsidRPr="00CD7627">
              <w:rPr>
                <w:rFonts w:eastAsia="宋体"/>
                <w:sz w:val="22"/>
                <w:szCs w:val="22"/>
                <w:vertAlign w:val="superscript"/>
              </w:rPr>
              <w:t>b</w:t>
            </w:r>
            <w:r w:rsidRPr="00CD7627">
              <w:rPr>
                <w:rFonts w:eastAsia="宋体"/>
                <w:sz w:val="22"/>
                <w:szCs w:val="22"/>
              </w:rPr>
              <w:t>±0.34</w:t>
            </w:r>
          </w:p>
        </w:tc>
        <w:tc>
          <w:tcPr>
            <w:tcW w:w="1621" w:type="dxa"/>
            <w:tcBorders>
              <w:top w:val="single" w:sz="4" w:space="0" w:color="auto"/>
            </w:tcBorders>
            <w:vAlign w:val="center"/>
          </w:tcPr>
          <w:p w14:paraId="51C0D059"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36.78</w:t>
            </w:r>
            <w:r w:rsidRPr="00CD7627">
              <w:rPr>
                <w:rFonts w:eastAsia="宋体"/>
                <w:sz w:val="22"/>
                <w:szCs w:val="22"/>
                <w:vertAlign w:val="superscript"/>
              </w:rPr>
              <w:t>b</w:t>
            </w:r>
            <w:r w:rsidRPr="00CD7627">
              <w:rPr>
                <w:rFonts w:eastAsia="宋体"/>
                <w:sz w:val="22"/>
                <w:szCs w:val="22"/>
              </w:rPr>
              <w:t>±0.54</w:t>
            </w:r>
          </w:p>
        </w:tc>
        <w:tc>
          <w:tcPr>
            <w:tcW w:w="1621" w:type="dxa"/>
            <w:tcBorders>
              <w:top w:val="single" w:sz="4" w:space="0" w:color="auto"/>
            </w:tcBorders>
            <w:vAlign w:val="center"/>
          </w:tcPr>
          <w:p w14:paraId="6D05CF4E"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37.12</w:t>
            </w:r>
            <w:r w:rsidRPr="00CD7627">
              <w:rPr>
                <w:rFonts w:eastAsia="宋体"/>
                <w:sz w:val="22"/>
                <w:szCs w:val="22"/>
                <w:vertAlign w:val="superscript"/>
              </w:rPr>
              <w:t>b</w:t>
            </w:r>
            <w:r w:rsidRPr="00CD7627">
              <w:rPr>
                <w:rFonts w:eastAsia="宋体"/>
                <w:sz w:val="22"/>
                <w:szCs w:val="22"/>
              </w:rPr>
              <w:t>±0.42</w:t>
            </w:r>
          </w:p>
        </w:tc>
      </w:tr>
      <w:tr w:rsidR="00EC37A6" w14:paraId="4D6D91E5" w14:textId="77777777" w:rsidTr="00CD7627">
        <w:tc>
          <w:tcPr>
            <w:tcW w:w="817" w:type="dxa"/>
            <w:vAlign w:val="center"/>
          </w:tcPr>
          <w:p w14:paraId="6E9C7955"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模型组</w:t>
            </w:r>
          </w:p>
        </w:tc>
        <w:tc>
          <w:tcPr>
            <w:tcW w:w="1276" w:type="dxa"/>
            <w:vAlign w:val="center"/>
          </w:tcPr>
          <w:p w14:paraId="03E7A56C"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36.41±0.54</w:t>
            </w:r>
          </w:p>
        </w:tc>
        <w:tc>
          <w:tcPr>
            <w:tcW w:w="1305" w:type="dxa"/>
            <w:vAlign w:val="center"/>
          </w:tcPr>
          <w:p w14:paraId="68C1D74E"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38.22±0.45</w:t>
            </w:r>
          </w:p>
        </w:tc>
        <w:tc>
          <w:tcPr>
            <w:tcW w:w="1591" w:type="dxa"/>
            <w:vAlign w:val="center"/>
          </w:tcPr>
          <w:p w14:paraId="6F6DB894"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39.24</w:t>
            </w:r>
            <w:r w:rsidR="00EC37A6" w:rsidRPr="00CD7627">
              <w:rPr>
                <w:rFonts w:eastAsia="宋体"/>
                <w:sz w:val="22"/>
                <w:szCs w:val="22"/>
                <w:vertAlign w:val="superscript"/>
              </w:rPr>
              <w:t>a</w:t>
            </w:r>
            <w:r w:rsidRPr="00CD7627">
              <w:rPr>
                <w:rFonts w:eastAsia="宋体"/>
                <w:sz w:val="22"/>
                <w:szCs w:val="22"/>
              </w:rPr>
              <w:t>±0.36</w:t>
            </w:r>
          </w:p>
        </w:tc>
        <w:tc>
          <w:tcPr>
            <w:tcW w:w="1621" w:type="dxa"/>
            <w:vAlign w:val="center"/>
          </w:tcPr>
          <w:p w14:paraId="5F4EFF86"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39.12</w:t>
            </w:r>
            <w:r w:rsidRPr="00CD7627">
              <w:rPr>
                <w:rFonts w:eastAsia="宋体"/>
                <w:sz w:val="22"/>
                <w:szCs w:val="22"/>
                <w:vertAlign w:val="superscript"/>
              </w:rPr>
              <w:t>a</w:t>
            </w:r>
            <w:r w:rsidRPr="00CD7627">
              <w:rPr>
                <w:rFonts w:eastAsia="宋体"/>
                <w:sz w:val="22"/>
                <w:szCs w:val="22"/>
              </w:rPr>
              <w:t>±0.24</w:t>
            </w:r>
          </w:p>
        </w:tc>
        <w:tc>
          <w:tcPr>
            <w:tcW w:w="1621" w:type="dxa"/>
            <w:vAlign w:val="center"/>
          </w:tcPr>
          <w:p w14:paraId="74AD97F6"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38.87</w:t>
            </w:r>
            <w:r w:rsidRPr="00CD7627">
              <w:rPr>
                <w:rFonts w:eastAsia="宋体"/>
                <w:sz w:val="22"/>
                <w:szCs w:val="22"/>
                <w:vertAlign w:val="superscript"/>
              </w:rPr>
              <w:t>a</w:t>
            </w:r>
            <w:r w:rsidRPr="00CD7627">
              <w:rPr>
                <w:rFonts w:eastAsia="宋体"/>
                <w:sz w:val="22"/>
                <w:szCs w:val="22"/>
              </w:rPr>
              <w:t>±0.45</w:t>
            </w:r>
          </w:p>
        </w:tc>
        <w:tc>
          <w:tcPr>
            <w:tcW w:w="1621" w:type="dxa"/>
            <w:vAlign w:val="center"/>
          </w:tcPr>
          <w:p w14:paraId="42ABA1DE"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38.53</w:t>
            </w:r>
            <w:r w:rsidRPr="00CD7627">
              <w:rPr>
                <w:rFonts w:eastAsia="宋体"/>
                <w:sz w:val="22"/>
                <w:szCs w:val="22"/>
                <w:vertAlign w:val="superscript"/>
              </w:rPr>
              <w:t>a</w:t>
            </w:r>
            <w:r w:rsidRPr="00CD7627">
              <w:rPr>
                <w:rFonts w:eastAsia="宋体"/>
                <w:sz w:val="22"/>
                <w:szCs w:val="22"/>
              </w:rPr>
              <w:t>±0.27</w:t>
            </w:r>
          </w:p>
        </w:tc>
      </w:tr>
      <w:tr w:rsidR="00EC37A6" w14:paraId="669362D2" w14:textId="77777777" w:rsidTr="00CD7627">
        <w:tc>
          <w:tcPr>
            <w:tcW w:w="817" w:type="dxa"/>
            <w:vAlign w:val="center"/>
          </w:tcPr>
          <w:p w14:paraId="7F82ECA2"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lastRenderedPageBreak/>
              <w:t>阿司匹林组</w:t>
            </w:r>
          </w:p>
        </w:tc>
        <w:tc>
          <w:tcPr>
            <w:tcW w:w="1276" w:type="dxa"/>
            <w:vAlign w:val="center"/>
          </w:tcPr>
          <w:p w14:paraId="5CBCF903"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36.33±0.45</w:t>
            </w:r>
          </w:p>
        </w:tc>
        <w:tc>
          <w:tcPr>
            <w:tcW w:w="1305" w:type="dxa"/>
            <w:vAlign w:val="center"/>
          </w:tcPr>
          <w:p w14:paraId="58A9D329"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38.31±0.47</w:t>
            </w:r>
          </w:p>
        </w:tc>
        <w:tc>
          <w:tcPr>
            <w:tcW w:w="1591" w:type="dxa"/>
            <w:vAlign w:val="center"/>
          </w:tcPr>
          <w:p w14:paraId="0616BB64"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37.81</w:t>
            </w:r>
            <w:r w:rsidR="00EC37A6" w:rsidRPr="00CD7627">
              <w:rPr>
                <w:rFonts w:eastAsia="宋体"/>
                <w:sz w:val="22"/>
                <w:szCs w:val="22"/>
                <w:vertAlign w:val="superscript"/>
              </w:rPr>
              <w:t>b</w:t>
            </w:r>
            <w:r w:rsidRPr="00CD7627">
              <w:rPr>
                <w:rFonts w:eastAsia="宋体"/>
                <w:sz w:val="22"/>
                <w:szCs w:val="22"/>
              </w:rPr>
              <w:t>±0.23</w:t>
            </w:r>
          </w:p>
        </w:tc>
        <w:tc>
          <w:tcPr>
            <w:tcW w:w="1621" w:type="dxa"/>
            <w:vAlign w:val="center"/>
          </w:tcPr>
          <w:p w14:paraId="311FA998"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37.81</w:t>
            </w:r>
            <w:r w:rsidRPr="00CD7627">
              <w:rPr>
                <w:rFonts w:eastAsia="宋体"/>
                <w:sz w:val="22"/>
                <w:szCs w:val="22"/>
                <w:vertAlign w:val="superscript"/>
              </w:rPr>
              <w:t>b</w:t>
            </w:r>
            <w:r w:rsidRPr="00CD7627">
              <w:rPr>
                <w:rFonts w:eastAsia="宋体"/>
                <w:sz w:val="22"/>
                <w:szCs w:val="22"/>
              </w:rPr>
              <w:t>±0.54</w:t>
            </w:r>
          </w:p>
        </w:tc>
        <w:tc>
          <w:tcPr>
            <w:tcW w:w="1621" w:type="dxa"/>
            <w:vAlign w:val="center"/>
          </w:tcPr>
          <w:p w14:paraId="26BA03E3"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37.47</w:t>
            </w:r>
            <w:r w:rsidR="00EC37A6" w:rsidRPr="00CD7627">
              <w:rPr>
                <w:rFonts w:eastAsia="宋体"/>
                <w:sz w:val="22"/>
                <w:szCs w:val="22"/>
                <w:vertAlign w:val="superscript"/>
              </w:rPr>
              <w:t>b</w:t>
            </w:r>
            <w:r w:rsidRPr="00CD7627">
              <w:rPr>
                <w:rFonts w:eastAsia="宋体"/>
                <w:sz w:val="22"/>
                <w:szCs w:val="22"/>
              </w:rPr>
              <w:t>±0.44</w:t>
            </w:r>
          </w:p>
        </w:tc>
        <w:tc>
          <w:tcPr>
            <w:tcW w:w="1621" w:type="dxa"/>
            <w:vAlign w:val="center"/>
          </w:tcPr>
          <w:p w14:paraId="4933E2DF"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37.21</w:t>
            </w:r>
            <w:r w:rsidRPr="00CD7627">
              <w:rPr>
                <w:rFonts w:eastAsia="宋体"/>
                <w:sz w:val="22"/>
                <w:szCs w:val="22"/>
                <w:vertAlign w:val="superscript"/>
              </w:rPr>
              <w:t>b</w:t>
            </w:r>
            <w:r w:rsidRPr="00CD7627">
              <w:rPr>
                <w:rFonts w:eastAsia="宋体"/>
                <w:sz w:val="22"/>
                <w:szCs w:val="22"/>
              </w:rPr>
              <w:t>±0.28</w:t>
            </w:r>
          </w:p>
        </w:tc>
      </w:tr>
      <w:tr w:rsidR="00EC37A6" w14:paraId="33C6EED0" w14:textId="77777777" w:rsidTr="00CD7627">
        <w:tc>
          <w:tcPr>
            <w:tcW w:w="817" w:type="dxa"/>
            <w:vAlign w:val="center"/>
          </w:tcPr>
          <w:p w14:paraId="3F42FC03"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低剂量组</w:t>
            </w:r>
          </w:p>
        </w:tc>
        <w:tc>
          <w:tcPr>
            <w:tcW w:w="1276" w:type="dxa"/>
            <w:vAlign w:val="center"/>
          </w:tcPr>
          <w:p w14:paraId="07CAE43F"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36.69±0.36</w:t>
            </w:r>
          </w:p>
        </w:tc>
        <w:tc>
          <w:tcPr>
            <w:tcW w:w="1305" w:type="dxa"/>
            <w:vAlign w:val="center"/>
          </w:tcPr>
          <w:p w14:paraId="0DA3009C"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38.10±0.36</w:t>
            </w:r>
          </w:p>
        </w:tc>
        <w:tc>
          <w:tcPr>
            <w:tcW w:w="1591" w:type="dxa"/>
            <w:vAlign w:val="center"/>
          </w:tcPr>
          <w:p w14:paraId="415B0B3B"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39.33</w:t>
            </w:r>
            <w:r w:rsidR="00EC37A6" w:rsidRPr="00CD7627">
              <w:rPr>
                <w:rFonts w:eastAsia="宋体"/>
                <w:sz w:val="22"/>
                <w:szCs w:val="22"/>
                <w:vertAlign w:val="superscript"/>
              </w:rPr>
              <w:t>a</w:t>
            </w:r>
            <w:r w:rsidRPr="00CD7627">
              <w:rPr>
                <w:rFonts w:eastAsia="宋体"/>
                <w:sz w:val="22"/>
                <w:szCs w:val="22"/>
              </w:rPr>
              <w:t>±0.65</w:t>
            </w:r>
          </w:p>
        </w:tc>
        <w:tc>
          <w:tcPr>
            <w:tcW w:w="1621" w:type="dxa"/>
            <w:vAlign w:val="center"/>
          </w:tcPr>
          <w:p w14:paraId="5CCAB6DD"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39.15</w:t>
            </w:r>
            <w:r w:rsidRPr="00CD7627">
              <w:rPr>
                <w:rFonts w:eastAsia="宋体"/>
                <w:sz w:val="22"/>
                <w:szCs w:val="22"/>
                <w:vertAlign w:val="superscript"/>
              </w:rPr>
              <w:t>a</w:t>
            </w:r>
            <w:r w:rsidRPr="00CD7627">
              <w:rPr>
                <w:rFonts w:eastAsia="宋体"/>
                <w:sz w:val="22"/>
                <w:szCs w:val="22"/>
              </w:rPr>
              <w:t>±0.45</w:t>
            </w:r>
          </w:p>
        </w:tc>
        <w:tc>
          <w:tcPr>
            <w:tcW w:w="1621" w:type="dxa"/>
            <w:vAlign w:val="center"/>
          </w:tcPr>
          <w:p w14:paraId="67D633B8"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38.84</w:t>
            </w:r>
            <w:r w:rsidRPr="00CD7627">
              <w:rPr>
                <w:rFonts w:eastAsia="宋体"/>
                <w:sz w:val="22"/>
                <w:szCs w:val="22"/>
                <w:vertAlign w:val="superscript"/>
              </w:rPr>
              <w:t>a</w:t>
            </w:r>
            <w:r w:rsidRPr="00CD7627">
              <w:rPr>
                <w:rFonts w:eastAsia="宋体"/>
                <w:sz w:val="22"/>
                <w:szCs w:val="22"/>
              </w:rPr>
              <w:t>±0.65</w:t>
            </w:r>
          </w:p>
        </w:tc>
        <w:tc>
          <w:tcPr>
            <w:tcW w:w="1621" w:type="dxa"/>
            <w:vAlign w:val="center"/>
          </w:tcPr>
          <w:p w14:paraId="1F8B0837"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38.05</w:t>
            </w:r>
            <w:r w:rsidRPr="00CD7627">
              <w:rPr>
                <w:rFonts w:eastAsia="宋体"/>
                <w:sz w:val="22"/>
                <w:szCs w:val="22"/>
                <w:vertAlign w:val="superscript"/>
              </w:rPr>
              <w:t>ab</w:t>
            </w:r>
            <w:r w:rsidRPr="00CD7627">
              <w:rPr>
                <w:rFonts w:eastAsia="宋体"/>
                <w:sz w:val="22"/>
                <w:szCs w:val="22"/>
              </w:rPr>
              <w:t>±0.56</w:t>
            </w:r>
          </w:p>
        </w:tc>
      </w:tr>
      <w:tr w:rsidR="00EC37A6" w14:paraId="3A799933" w14:textId="77777777" w:rsidTr="00CD7627">
        <w:tc>
          <w:tcPr>
            <w:tcW w:w="817" w:type="dxa"/>
            <w:vAlign w:val="center"/>
          </w:tcPr>
          <w:p w14:paraId="71C46A51"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中剂量组</w:t>
            </w:r>
          </w:p>
        </w:tc>
        <w:tc>
          <w:tcPr>
            <w:tcW w:w="1276" w:type="dxa"/>
            <w:vAlign w:val="center"/>
          </w:tcPr>
          <w:p w14:paraId="172F8D94"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36.52±0.41</w:t>
            </w:r>
          </w:p>
        </w:tc>
        <w:tc>
          <w:tcPr>
            <w:tcW w:w="1305" w:type="dxa"/>
            <w:vAlign w:val="center"/>
          </w:tcPr>
          <w:p w14:paraId="16572CD4"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38.18±0.45</w:t>
            </w:r>
          </w:p>
        </w:tc>
        <w:tc>
          <w:tcPr>
            <w:tcW w:w="1591" w:type="dxa"/>
            <w:vAlign w:val="center"/>
          </w:tcPr>
          <w:p w14:paraId="295F6E20"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39.12</w:t>
            </w:r>
            <w:r w:rsidR="00EC37A6" w:rsidRPr="00CD7627">
              <w:rPr>
                <w:rFonts w:eastAsia="宋体"/>
                <w:sz w:val="22"/>
                <w:szCs w:val="22"/>
                <w:vertAlign w:val="superscript"/>
              </w:rPr>
              <w:t>a</w:t>
            </w:r>
            <w:r w:rsidRPr="00CD7627">
              <w:rPr>
                <w:rFonts w:eastAsia="宋体"/>
                <w:sz w:val="22"/>
                <w:szCs w:val="22"/>
              </w:rPr>
              <w:t>±0.12</w:t>
            </w:r>
          </w:p>
        </w:tc>
        <w:tc>
          <w:tcPr>
            <w:tcW w:w="1621" w:type="dxa"/>
            <w:vAlign w:val="center"/>
          </w:tcPr>
          <w:p w14:paraId="4D108270"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38.87</w:t>
            </w:r>
            <w:r w:rsidRPr="00CD7627">
              <w:rPr>
                <w:rFonts w:eastAsia="宋体"/>
                <w:sz w:val="22"/>
                <w:szCs w:val="22"/>
                <w:vertAlign w:val="superscript"/>
              </w:rPr>
              <w:t>a</w:t>
            </w:r>
            <w:r w:rsidRPr="00CD7627">
              <w:rPr>
                <w:rFonts w:eastAsia="宋体"/>
                <w:sz w:val="22"/>
                <w:szCs w:val="22"/>
              </w:rPr>
              <w:t>±0.24</w:t>
            </w:r>
          </w:p>
        </w:tc>
        <w:tc>
          <w:tcPr>
            <w:tcW w:w="1621" w:type="dxa"/>
            <w:vAlign w:val="center"/>
          </w:tcPr>
          <w:p w14:paraId="0D68E11A"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38.21</w:t>
            </w:r>
            <w:r w:rsidRPr="00CD7627">
              <w:rPr>
                <w:rFonts w:eastAsia="宋体"/>
                <w:sz w:val="22"/>
                <w:szCs w:val="22"/>
                <w:vertAlign w:val="superscript"/>
              </w:rPr>
              <w:t>ab</w:t>
            </w:r>
            <w:r w:rsidRPr="00CD7627">
              <w:rPr>
                <w:rFonts w:eastAsia="宋体"/>
                <w:sz w:val="22"/>
                <w:szCs w:val="22"/>
              </w:rPr>
              <w:t>±0.47</w:t>
            </w:r>
          </w:p>
        </w:tc>
        <w:tc>
          <w:tcPr>
            <w:tcW w:w="1621" w:type="dxa"/>
            <w:vAlign w:val="center"/>
          </w:tcPr>
          <w:p w14:paraId="0B9050D4"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37.86</w:t>
            </w:r>
            <w:r w:rsidRPr="00CD7627">
              <w:rPr>
                <w:rFonts w:eastAsia="宋体"/>
                <w:sz w:val="22"/>
                <w:szCs w:val="22"/>
                <w:vertAlign w:val="superscript"/>
              </w:rPr>
              <w:t>b</w:t>
            </w:r>
            <w:r w:rsidRPr="00CD7627">
              <w:rPr>
                <w:rFonts w:eastAsia="宋体"/>
                <w:sz w:val="22"/>
                <w:szCs w:val="22"/>
              </w:rPr>
              <w:t>±0.37</w:t>
            </w:r>
          </w:p>
        </w:tc>
      </w:tr>
      <w:tr w:rsidR="00EC37A6" w14:paraId="2E5E1895" w14:textId="77777777" w:rsidTr="00CD7627">
        <w:tc>
          <w:tcPr>
            <w:tcW w:w="817" w:type="dxa"/>
            <w:vAlign w:val="center"/>
          </w:tcPr>
          <w:p w14:paraId="65F71E9B"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高剂量组</w:t>
            </w:r>
          </w:p>
        </w:tc>
        <w:tc>
          <w:tcPr>
            <w:tcW w:w="1276" w:type="dxa"/>
            <w:vAlign w:val="center"/>
          </w:tcPr>
          <w:p w14:paraId="545DFB6C"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36.72±0.58</w:t>
            </w:r>
          </w:p>
        </w:tc>
        <w:tc>
          <w:tcPr>
            <w:tcW w:w="1305" w:type="dxa"/>
            <w:vAlign w:val="center"/>
          </w:tcPr>
          <w:p w14:paraId="34833347"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38.22±0.39</w:t>
            </w:r>
          </w:p>
        </w:tc>
        <w:tc>
          <w:tcPr>
            <w:tcW w:w="1591" w:type="dxa"/>
            <w:vAlign w:val="center"/>
          </w:tcPr>
          <w:p w14:paraId="28530ADA"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39.14</w:t>
            </w:r>
            <w:r w:rsidR="00EC37A6" w:rsidRPr="00CD7627">
              <w:rPr>
                <w:rFonts w:eastAsia="宋体"/>
                <w:sz w:val="22"/>
                <w:szCs w:val="22"/>
                <w:vertAlign w:val="superscript"/>
              </w:rPr>
              <w:t>a</w:t>
            </w:r>
            <w:r w:rsidRPr="00CD7627">
              <w:rPr>
                <w:rFonts w:eastAsia="宋体"/>
                <w:sz w:val="22"/>
                <w:szCs w:val="22"/>
              </w:rPr>
              <w:t>±0.45</w:t>
            </w:r>
          </w:p>
        </w:tc>
        <w:tc>
          <w:tcPr>
            <w:tcW w:w="1621" w:type="dxa"/>
            <w:vAlign w:val="center"/>
          </w:tcPr>
          <w:p w14:paraId="14D421CB"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38.28</w:t>
            </w:r>
            <w:r w:rsidRPr="00CD7627">
              <w:rPr>
                <w:rFonts w:eastAsia="宋体"/>
                <w:sz w:val="22"/>
                <w:szCs w:val="22"/>
                <w:vertAlign w:val="superscript"/>
              </w:rPr>
              <w:t>ab</w:t>
            </w:r>
            <w:r w:rsidRPr="00CD7627">
              <w:rPr>
                <w:rFonts w:eastAsia="宋体"/>
                <w:sz w:val="22"/>
                <w:szCs w:val="22"/>
              </w:rPr>
              <w:t>±0.39</w:t>
            </w:r>
          </w:p>
        </w:tc>
        <w:tc>
          <w:tcPr>
            <w:tcW w:w="1621" w:type="dxa"/>
            <w:vAlign w:val="center"/>
          </w:tcPr>
          <w:p w14:paraId="29211EFF"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37.82</w:t>
            </w:r>
            <w:r w:rsidRPr="00CD7627">
              <w:rPr>
                <w:rFonts w:eastAsia="宋体"/>
                <w:sz w:val="22"/>
                <w:szCs w:val="22"/>
                <w:vertAlign w:val="superscript"/>
              </w:rPr>
              <w:t>b</w:t>
            </w:r>
            <w:r w:rsidRPr="00CD7627">
              <w:rPr>
                <w:rFonts w:eastAsia="宋体"/>
                <w:sz w:val="22"/>
                <w:szCs w:val="22"/>
              </w:rPr>
              <w:t>±0.45</w:t>
            </w:r>
          </w:p>
        </w:tc>
        <w:tc>
          <w:tcPr>
            <w:tcW w:w="1621" w:type="dxa"/>
            <w:vAlign w:val="center"/>
          </w:tcPr>
          <w:p w14:paraId="76AEE397" w14:textId="77777777" w:rsidR="00EC37A6" w:rsidRPr="00CD7627" w:rsidRDefault="001A3D10">
            <w:pPr>
              <w:spacing w:line="360" w:lineRule="auto"/>
              <w:ind w:firstLineChars="0" w:firstLine="0"/>
              <w:jc w:val="center"/>
              <w:rPr>
                <w:rFonts w:eastAsia="宋体"/>
                <w:sz w:val="22"/>
                <w:szCs w:val="22"/>
              </w:rPr>
            </w:pPr>
            <w:r w:rsidRPr="00CD7627">
              <w:rPr>
                <w:rFonts w:eastAsia="宋体"/>
                <w:sz w:val="22"/>
                <w:szCs w:val="22"/>
              </w:rPr>
              <w:t>37.69</w:t>
            </w:r>
            <w:r w:rsidRPr="00CD7627">
              <w:rPr>
                <w:rFonts w:eastAsia="宋体"/>
                <w:sz w:val="22"/>
                <w:szCs w:val="22"/>
                <w:vertAlign w:val="superscript"/>
              </w:rPr>
              <w:t>b</w:t>
            </w:r>
            <w:r w:rsidRPr="00CD7627">
              <w:rPr>
                <w:rFonts w:eastAsia="宋体"/>
                <w:sz w:val="22"/>
                <w:szCs w:val="22"/>
              </w:rPr>
              <w:t>±0.44</w:t>
            </w:r>
          </w:p>
        </w:tc>
      </w:tr>
    </w:tbl>
    <w:p w14:paraId="6AE1E85D" w14:textId="77777777" w:rsidR="00EC37A6" w:rsidRDefault="001A3D10">
      <w:pPr>
        <w:spacing w:line="360" w:lineRule="auto"/>
        <w:ind w:firstLineChars="0" w:firstLine="0"/>
        <w:jc w:val="left"/>
        <w:rPr>
          <w:rFonts w:eastAsia="宋体"/>
          <w:szCs w:val="28"/>
        </w:rPr>
      </w:pPr>
      <w:r>
        <w:rPr>
          <w:rFonts w:eastAsia="宋体"/>
          <w:szCs w:val="28"/>
        </w:rPr>
        <w:t>注：同行数据肩标无字母或相同字母表示差异不显著（</w:t>
      </w:r>
      <w:r>
        <w:rPr>
          <w:rFonts w:eastAsia="宋体"/>
          <w:szCs w:val="28"/>
        </w:rPr>
        <w:t>P&gt;0.05</w:t>
      </w:r>
      <w:r>
        <w:rPr>
          <w:rFonts w:eastAsia="宋体"/>
          <w:szCs w:val="28"/>
        </w:rPr>
        <w:t>）</w:t>
      </w:r>
      <w:r>
        <w:rPr>
          <w:rFonts w:eastAsia="宋体"/>
          <w:szCs w:val="28"/>
          <w:lang w:eastAsia="zh-CN"/>
        </w:rPr>
        <w:t>，</w:t>
      </w:r>
      <w:r>
        <w:rPr>
          <w:rFonts w:eastAsia="宋体"/>
          <w:szCs w:val="28"/>
        </w:rPr>
        <w:t>不同小写字母表示差异显著（</w:t>
      </w:r>
      <w:r>
        <w:rPr>
          <w:rFonts w:eastAsia="宋体"/>
          <w:i/>
          <w:szCs w:val="28"/>
        </w:rPr>
        <w:t>P</w:t>
      </w:r>
      <w:r>
        <w:rPr>
          <w:rFonts w:eastAsia="宋体"/>
          <w:szCs w:val="28"/>
        </w:rPr>
        <w:t>&lt;0.05</w:t>
      </w:r>
      <w:r>
        <w:rPr>
          <w:rFonts w:eastAsia="宋体"/>
          <w:szCs w:val="28"/>
        </w:rPr>
        <w:t>）。</w:t>
      </w:r>
    </w:p>
    <w:p w14:paraId="779C28A0" w14:textId="77777777" w:rsidR="00EC37A6" w:rsidRDefault="001A3D10">
      <w:pPr>
        <w:spacing w:line="360" w:lineRule="auto"/>
        <w:ind w:firstLine="560"/>
        <w:jc w:val="left"/>
        <w:rPr>
          <w:rFonts w:eastAsia="宋体"/>
          <w:szCs w:val="28"/>
        </w:rPr>
      </w:pPr>
      <w:r>
        <w:rPr>
          <w:rFonts w:eastAsia="宋体"/>
          <w:szCs w:val="28"/>
        </w:rPr>
        <w:t>由表</w:t>
      </w:r>
      <w:r>
        <w:rPr>
          <w:rFonts w:eastAsia="宋体"/>
          <w:szCs w:val="28"/>
        </w:rPr>
        <w:t>1</w:t>
      </w:r>
      <w:r>
        <w:rPr>
          <w:rFonts w:eastAsia="宋体"/>
          <w:szCs w:val="28"/>
        </w:rPr>
        <w:t>可知，大鼠皮下注射酵母后，除空白组外，各组平均体温至少升高</w:t>
      </w:r>
      <w:r>
        <w:rPr>
          <w:rFonts w:eastAsia="宋体"/>
          <w:szCs w:val="28"/>
        </w:rPr>
        <w:t>1</w:t>
      </w:r>
      <w:r>
        <w:rPr>
          <w:rFonts w:ascii="宋体" w:eastAsia="宋体" w:hAnsi="宋体" w:cs="宋体" w:hint="eastAsia"/>
          <w:szCs w:val="28"/>
        </w:rPr>
        <w:t>℃</w:t>
      </w:r>
      <w:r>
        <w:rPr>
          <w:rFonts w:eastAsia="宋体"/>
          <w:szCs w:val="28"/>
        </w:rPr>
        <w:t>以上，符合实验要求。其中，基础体温和给药前的体温各组无显著差异（</w:t>
      </w:r>
      <w:r>
        <w:rPr>
          <w:rFonts w:eastAsia="宋体"/>
          <w:i/>
          <w:szCs w:val="28"/>
        </w:rPr>
        <w:t>P</w:t>
      </w:r>
      <w:r>
        <w:rPr>
          <w:rFonts w:eastAsia="宋体"/>
          <w:szCs w:val="28"/>
        </w:rPr>
        <w:t>&gt;0.05</w:t>
      </w:r>
      <w:r>
        <w:rPr>
          <w:rFonts w:eastAsia="宋体"/>
          <w:szCs w:val="28"/>
        </w:rPr>
        <w:t>）。给药后</w:t>
      </w:r>
      <w:r>
        <w:rPr>
          <w:rFonts w:eastAsia="宋体"/>
          <w:szCs w:val="28"/>
        </w:rPr>
        <w:t>1h</w:t>
      </w:r>
      <w:r>
        <w:rPr>
          <w:rFonts w:eastAsia="宋体"/>
          <w:szCs w:val="28"/>
        </w:rPr>
        <w:t>，模型组与对照组比较显著提高</w:t>
      </w:r>
      <w:r>
        <w:rPr>
          <w:rFonts w:eastAsia="宋体"/>
          <w:szCs w:val="28"/>
        </w:rPr>
        <w:t>6.78%</w:t>
      </w:r>
      <w:r>
        <w:rPr>
          <w:rFonts w:eastAsia="宋体"/>
          <w:szCs w:val="28"/>
        </w:rPr>
        <w:t>（</w:t>
      </w:r>
      <w:r>
        <w:rPr>
          <w:rFonts w:eastAsia="宋体"/>
          <w:i/>
          <w:szCs w:val="28"/>
        </w:rPr>
        <w:t>P</w:t>
      </w:r>
      <w:r>
        <w:rPr>
          <w:rFonts w:eastAsia="宋体"/>
          <w:szCs w:val="28"/>
        </w:rPr>
        <w:t>&lt;0.05</w:t>
      </w:r>
      <w:r>
        <w:rPr>
          <w:rFonts w:eastAsia="宋体"/>
          <w:szCs w:val="28"/>
        </w:rPr>
        <w:t>）；阿司匹林组与模型组比较显著降低</w:t>
      </w:r>
      <w:r>
        <w:rPr>
          <w:rFonts w:eastAsia="宋体"/>
          <w:szCs w:val="28"/>
        </w:rPr>
        <w:t>3.34%</w:t>
      </w:r>
      <w:r>
        <w:rPr>
          <w:rFonts w:eastAsia="宋体"/>
          <w:szCs w:val="28"/>
        </w:rPr>
        <w:t>（</w:t>
      </w:r>
      <w:r>
        <w:rPr>
          <w:rFonts w:eastAsia="宋体"/>
          <w:i/>
          <w:szCs w:val="28"/>
        </w:rPr>
        <w:t>P</w:t>
      </w:r>
      <w:r>
        <w:rPr>
          <w:rFonts w:eastAsia="宋体"/>
          <w:szCs w:val="28"/>
        </w:rPr>
        <w:t>&lt;0.05</w:t>
      </w:r>
      <w:r>
        <w:rPr>
          <w:rFonts w:eastAsia="宋体"/>
          <w:szCs w:val="28"/>
        </w:rPr>
        <w:t>）。中药组合物低、中、高剂量各组与空白组比较，显著提高</w:t>
      </w:r>
      <w:r>
        <w:rPr>
          <w:rFonts w:eastAsia="宋体"/>
          <w:szCs w:val="28"/>
        </w:rPr>
        <w:t>7.02%</w:t>
      </w:r>
      <w:r>
        <w:rPr>
          <w:rFonts w:eastAsia="宋体"/>
          <w:szCs w:val="28"/>
        </w:rPr>
        <w:t>、</w:t>
      </w:r>
      <w:r>
        <w:rPr>
          <w:rFonts w:eastAsia="宋体"/>
          <w:szCs w:val="28"/>
        </w:rPr>
        <w:t>6.45%</w:t>
      </w:r>
      <w:r>
        <w:rPr>
          <w:rFonts w:eastAsia="宋体"/>
          <w:szCs w:val="28"/>
        </w:rPr>
        <w:t>、</w:t>
      </w:r>
      <w:r>
        <w:rPr>
          <w:rFonts w:eastAsia="宋体"/>
          <w:szCs w:val="28"/>
        </w:rPr>
        <w:t>6.50%</w:t>
      </w:r>
      <w:r>
        <w:rPr>
          <w:rFonts w:eastAsia="宋体"/>
          <w:szCs w:val="28"/>
        </w:rPr>
        <w:t>（</w:t>
      </w:r>
      <w:r>
        <w:rPr>
          <w:rFonts w:eastAsia="宋体"/>
          <w:i/>
          <w:szCs w:val="28"/>
        </w:rPr>
        <w:t>P</w:t>
      </w:r>
      <w:r>
        <w:rPr>
          <w:rFonts w:eastAsia="宋体"/>
          <w:szCs w:val="28"/>
        </w:rPr>
        <w:t>&lt;0.05</w:t>
      </w:r>
      <w:r>
        <w:rPr>
          <w:rFonts w:eastAsia="宋体"/>
          <w:szCs w:val="28"/>
        </w:rPr>
        <w:t>）；与阿司匹林组比较显著提高</w:t>
      </w:r>
      <w:r>
        <w:rPr>
          <w:rFonts w:eastAsia="宋体"/>
          <w:szCs w:val="28"/>
        </w:rPr>
        <w:t>4.02%</w:t>
      </w:r>
      <w:r>
        <w:rPr>
          <w:rFonts w:eastAsia="宋体"/>
          <w:szCs w:val="28"/>
        </w:rPr>
        <w:t>、</w:t>
      </w:r>
      <w:r>
        <w:rPr>
          <w:rFonts w:eastAsia="宋体"/>
          <w:szCs w:val="28"/>
        </w:rPr>
        <w:t>3.46%</w:t>
      </w:r>
      <w:r>
        <w:rPr>
          <w:rFonts w:eastAsia="宋体"/>
          <w:szCs w:val="28"/>
        </w:rPr>
        <w:t>、</w:t>
      </w:r>
      <w:r>
        <w:rPr>
          <w:rFonts w:eastAsia="宋体"/>
          <w:szCs w:val="28"/>
        </w:rPr>
        <w:t>3.52%</w:t>
      </w:r>
      <w:r>
        <w:rPr>
          <w:rFonts w:eastAsia="宋体"/>
          <w:szCs w:val="28"/>
        </w:rPr>
        <w:t>（</w:t>
      </w:r>
      <w:r>
        <w:rPr>
          <w:rFonts w:eastAsia="宋体"/>
          <w:szCs w:val="28"/>
        </w:rPr>
        <w:t>P&lt;0.05</w:t>
      </w:r>
      <w:r>
        <w:rPr>
          <w:rFonts w:eastAsia="宋体"/>
          <w:szCs w:val="28"/>
        </w:rPr>
        <w:t>）。给药</w:t>
      </w:r>
      <w:r>
        <w:rPr>
          <w:rFonts w:eastAsia="宋体"/>
          <w:szCs w:val="28"/>
        </w:rPr>
        <w:t>2h</w:t>
      </w:r>
      <w:r>
        <w:rPr>
          <w:rFonts w:eastAsia="宋体"/>
          <w:szCs w:val="28"/>
        </w:rPr>
        <w:t>时，模型组与对照组比较，显著提高</w:t>
      </w:r>
      <w:r>
        <w:rPr>
          <w:rFonts w:eastAsia="宋体"/>
          <w:szCs w:val="28"/>
        </w:rPr>
        <w:t>5.59%</w:t>
      </w:r>
      <w:r>
        <w:rPr>
          <w:rFonts w:eastAsia="宋体"/>
          <w:szCs w:val="28"/>
        </w:rPr>
        <w:t>（</w:t>
      </w:r>
      <w:r>
        <w:rPr>
          <w:rFonts w:eastAsia="宋体"/>
          <w:i/>
          <w:szCs w:val="28"/>
        </w:rPr>
        <w:t>P</w:t>
      </w:r>
      <w:r>
        <w:rPr>
          <w:rFonts w:eastAsia="宋体"/>
          <w:szCs w:val="28"/>
        </w:rPr>
        <w:t>&lt;0.05</w:t>
      </w:r>
      <w:r>
        <w:rPr>
          <w:rFonts w:eastAsia="宋体"/>
          <w:szCs w:val="28"/>
        </w:rPr>
        <w:t>）；阿司匹林组与模型组比较显著降低</w:t>
      </w:r>
      <w:r>
        <w:rPr>
          <w:rFonts w:eastAsia="宋体"/>
          <w:szCs w:val="28"/>
        </w:rPr>
        <w:t>3.35%</w:t>
      </w:r>
      <w:r>
        <w:rPr>
          <w:rFonts w:eastAsia="宋体"/>
          <w:szCs w:val="28"/>
        </w:rPr>
        <w:t>（</w:t>
      </w:r>
      <w:r>
        <w:rPr>
          <w:rFonts w:eastAsia="宋体"/>
          <w:i/>
          <w:szCs w:val="28"/>
        </w:rPr>
        <w:t>P</w:t>
      </w:r>
      <w:r>
        <w:rPr>
          <w:rFonts w:eastAsia="宋体"/>
          <w:szCs w:val="28"/>
        </w:rPr>
        <w:t>&lt;0.05</w:t>
      </w:r>
      <w:r>
        <w:rPr>
          <w:rFonts w:eastAsia="宋体"/>
          <w:szCs w:val="28"/>
        </w:rPr>
        <w:t>）。中药组合物低、中、高剂量各组与空白组比较，显著提高</w:t>
      </w:r>
      <w:r>
        <w:rPr>
          <w:rFonts w:eastAsia="宋体"/>
          <w:szCs w:val="28"/>
        </w:rPr>
        <w:t>5.67%</w:t>
      </w:r>
      <w:r>
        <w:rPr>
          <w:rFonts w:eastAsia="宋体"/>
          <w:szCs w:val="28"/>
        </w:rPr>
        <w:t>、</w:t>
      </w:r>
      <w:r>
        <w:rPr>
          <w:rFonts w:eastAsia="宋体"/>
          <w:szCs w:val="28"/>
        </w:rPr>
        <w:t>4.91%</w:t>
      </w:r>
      <w:r>
        <w:rPr>
          <w:rFonts w:eastAsia="宋体"/>
          <w:szCs w:val="28"/>
        </w:rPr>
        <w:t>、</w:t>
      </w:r>
      <w:r>
        <w:rPr>
          <w:rFonts w:eastAsia="宋体"/>
          <w:szCs w:val="28"/>
        </w:rPr>
        <w:t>3.32%</w:t>
      </w:r>
      <w:r>
        <w:rPr>
          <w:rFonts w:eastAsia="宋体"/>
          <w:szCs w:val="28"/>
        </w:rPr>
        <w:t>（</w:t>
      </w:r>
      <w:r>
        <w:rPr>
          <w:rFonts w:eastAsia="宋体"/>
          <w:szCs w:val="28"/>
        </w:rPr>
        <w:t>P&lt;0.05</w:t>
      </w:r>
      <w:r>
        <w:rPr>
          <w:rFonts w:eastAsia="宋体"/>
          <w:szCs w:val="28"/>
        </w:rPr>
        <w:t>）；低、中剂量组与阿司匹林组比较显著提高</w:t>
      </w:r>
      <w:r>
        <w:rPr>
          <w:rFonts w:eastAsia="宋体"/>
          <w:szCs w:val="28"/>
        </w:rPr>
        <w:t>3.54%</w:t>
      </w:r>
      <w:r>
        <w:rPr>
          <w:rFonts w:eastAsia="宋体"/>
          <w:szCs w:val="28"/>
        </w:rPr>
        <w:t>、</w:t>
      </w:r>
      <w:r>
        <w:rPr>
          <w:rFonts w:eastAsia="宋体"/>
          <w:szCs w:val="28"/>
        </w:rPr>
        <w:t>2.80%</w:t>
      </w:r>
      <w:r>
        <w:rPr>
          <w:rFonts w:eastAsia="宋体"/>
          <w:szCs w:val="28"/>
        </w:rPr>
        <w:t>（</w:t>
      </w:r>
      <w:r>
        <w:rPr>
          <w:rFonts w:eastAsia="宋体"/>
          <w:i/>
          <w:szCs w:val="28"/>
        </w:rPr>
        <w:t>P</w:t>
      </w:r>
      <w:r>
        <w:rPr>
          <w:rFonts w:eastAsia="宋体"/>
          <w:szCs w:val="28"/>
        </w:rPr>
        <w:t>&lt;0.05</w:t>
      </w:r>
      <w:r>
        <w:rPr>
          <w:rFonts w:eastAsia="宋体"/>
          <w:szCs w:val="28"/>
        </w:rPr>
        <w:t>）。给药</w:t>
      </w:r>
      <w:r>
        <w:rPr>
          <w:rFonts w:eastAsia="宋体"/>
          <w:szCs w:val="28"/>
        </w:rPr>
        <w:t>3h</w:t>
      </w:r>
      <w:r>
        <w:rPr>
          <w:rFonts w:eastAsia="宋体"/>
          <w:szCs w:val="28"/>
        </w:rPr>
        <w:t>后，模型组与对照组比较，显著提高</w:t>
      </w:r>
      <w:r>
        <w:rPr>
          <w:rFonts w:eastAsia="宋体"/>
          <w:szCs w:val="28"/>
        </w:rPr>
        <w:t>5.68%</w:t>
      </w:r>
      <w:r>
        <w:rPr>
          <w:rFonts w:eastAsia="宋体"/>
          <w:szCs w:val="28"/>
        </w:rPr>
        <w:t>（</w:t>
      </w:r>
      <w:r>
        <w:rPr>
          <w:rFonts w:eastAsia="宋体"/>
          <w:szCs w:val="28"/>
        </w:rPr>
        <w:t>P&lt;0.05</w:t>
      </w:r>
      <w:r>
        <w:rPr>
          <w:rFonts w:eastAsia="宋体"/>
          <w:szCs w:val="28"/>
        </w:rPr>
        <w:t>）；阿司匹林组与模型组比较显著降低</w:t>
      </w:r>
      <w:r>
        <w:rPr>
          <w:rFonts w:eastAsia="宋体"/>
          <w:szCs w:val="28"/>
        </w:rPr>
        <w:t>3.60%</w:t>
      </w:r>
      <w:r>
        <w:rPr>
          <w:rFonts w:eastAsia="宋体"/>
          <w:szCs w:val="28"/>
        </w:rPr>
        <w:t>（</w:t>
      </w:r>
      <w:r>
        <w:rPr>
          <w:rFonts w:eastAsia="宋体"/>
          <w:szCs w:val="28"/>
        </w:rPr>
        <w:t>P&lt;0.05</w:t>
      </w:r>
      <w:r>
        <w:rPr>
          <w:rFonts w:eastAsia="宋体"/>
          <w:szCs w:val="28"/>
        </w:rPr>
        <w:t>）。中药组合物仅低剂量比空白组、阿司匹林组显著提高</w:t>
      </w:r>
      <w:r>
        <w:rPr>
          <w:rFonts w:eastAsia="宋体"/>
          <w:szCs w:val="28"/>
        </w:rPr>
        <w:t>5.60%</w:t>
      </w:r>
      <w:r>
        <w:rPr>
          <w:rFonts w:eastAsia="宋体"/>
          <w:szCs w:val="28"/>
        </w:rPr>
        <w:t>、</w:t>
      </w:r>
      <w:r>
        <w:rPr>
          <w:rFonts w:eastAsia="宋体"/>
          <w:szCs w:val="28"/>
        </w:rPr>
        <w:t>3.66%</w:t>
      </w:r>
      <w:r>
        <w:rPr>
          <w:rFonts w:eastAsia="宋体"/>
          <w:szCs w:val="28"/>
        </w:rPr>
        <w:t>（</w:t>
      </w:r>
      <w:r>
        <w:rPr>
          <w:rFonts w:eastAsia="宋体"/>
          <w:i/>
          <w:szCs w:val="28"/>
        </w:rPr>
        <w:t>P</w:t>
      </w:r>
      <w:r>
        <w:rPr>
          <w:rFonts w:eastAsia="宋体"/>
          <w:szCs w:val="28"/>
        </w:rPr>
        <w:t>&lt;0.05</w:t>
      </w:r>
      <w:r>
        <w:rPr>
          <w:rFonts w:eastAsia="宋体"/>
          <w:szCs w:val="28"/>
        </w:rPr>
        <w:t>）；高剂量组比模型组显著降低</w:t>
      </w:r>
      <w:r>
        <w:rPr>
          <w:rFonts w:eastAsia="宋体"/>
          <w:szCs w:val="28"/>
        </w:rPr>
        <w:t>2.70%</w:t>
      </w:r>
      <w:r>
        <w:rPr>
          <w:rFonts w:eastAsia="宋体"/>
          <w:szCs w:val="28"/>
        </w:rPr>
        <w:t>。给药</w:t>
      </w:r>
      <w:r>
        <w:rPr>
          <w:rFonts w:eastAsia="宋体"/>
          <w:szCs w:val="28"/>
        </w:rPr>
        <w:t>4h</w:t>
      </w:r>
      <w:r>
        <w:rPr>
          <w:rFonts w:eastAsia="宋体"/>
          <w:szCs w:val="28"/>
        </w:rPr>
        <w:t>后，模型组仍然显著高于空白组</w:t>
      </w:r>
      <w:r>
        <w:rPr>
          <w:rFonts w:eastAsia="宋体"/>
          <w:szCs w:val="28"/>
        </w:rPr>
        <w:t>3.79%</w:t>
      </w:r>
      <w:r>
        <w:rPr>
          <w:rFonts w:eastAsia="宋体"/>
          <w:szCs w:val="28"/>
        </w:rPr>
        <w:t>；阿司匹林组、中药组合物中、高剂量组分别与模型组比较显著降低</w:t>
      </w:r>
      <w:r>
        <w:rPr>
          <w:rFonts w:eastAsia="宋体"/>
          <w:szCs w:val="28"/>
        </w:rPr>
        <w:t>3.43%</w:t>
      </w:r>
      <w:r>
        <w:rPr>
          <w:rFonts w:eastAsia="宋体"/>
          <w:szCs w:val="28"/>
        </w:rPr>
        <w:t>、</w:t>
      </w:r>
      <w:r>
        <w:rPr>
          <w:rFonts w:eastAsia="宋体"/>
          <w:szCs w:val="28"/>
        </w:rPr>
        <w:t>1.74%</w:t>
      </w:r>
      <w:r>
        <w:rPr>
          <w:rFonts w:eastAsia="宋体"/>
          <w:szCs w:val="28"/>
        </w:rPr>
        <w:t>、</w:t>
      </w:r>
      <w:r>
        <w:rPr>
          <w:rFonts w:eastAsia="宋体"/>
          <w:szCs w:val="28"/>
        </w:rPr>
        <w:t>2.18%</w:t>
      </w:r>
      <w:r>
        <w:rPr>
          <w:rFonts w:eastAsia="宋体"/>
          <w:szCs w:val="28"/>
        </w:rPr>
        <w:lastRenderedPageBreak/>
        <w:t>（</w:t>
      </w:r>
      <w:r>
        <w:rPr>
          <w:rFonts w:eastAsia="宋体"/>
          <w:i/>
          <w:szCs w:val="28"/>
        </w:rPr>
        <w:t>P</w:t>
      </w:r>
      <w:r>
        <w:rPr>
          <w:rFonts w:eastAsia="宋体"/>
          <w:szCs w:val="28"/>
        </w:rPr>
        <w:t>&lt;0.05</w:t>
      </w:r>
      <w:r>
        <w:rPr>
          <w:rFonts w:eastAsia="宋体"/>
          <w:szCs w:val="28"/>
        </w:rPr>
        <w:t>）。阿司匹林组、中药组合物中、高剂量组分别与低剂量组比较显著降低</w:t>
      </w:r>
      <w:r>
        <w:rPr>
          <w:rFonts w:eastAsia="宋体"/>
          <w:szCs w:val="28"/>
        </w:rPr>
        <w:t>3.43%</w:t>
      </w:r>
      <w:r>
        <w:rPr>
          <w:rFonts w:eastAsia="宋体"/>
          <w:szCs w:val="28"/>
        </w:rPr>
        <w:t>、</w:t>
      </w:r>
      <w:r>
        <w:rPr>
          <w:rFonts w:eastAsia="宋体"/>
          <w:szCs w:val="28"/>
        </w:rPr>
        <w:t>1.74%</w:t>
      </w:r>
      <w:r>
        <w:rPr>
          <w:rFonts w:eastAsia="宋体"/>
          <w:szCs w:val="28"/>
        </w:rPr>
        <w:t>、</w:t>
      </w:r>
      <w:r>
        <w:rPr>
          <w:rFonts w:eastAsia="宋体"/>
          <w:szCs w:val="28"/>
        </w:rPr>
        <w:t>2.18%</w:t>
      </w:r>
      <w:r>
        <w:rPr>
          <w:rFonts w:eastAsia="宋体"/>
          <w:szCs w:val="28"/>
        </w:rPr>
        <w:t>（</w:t>
      </w:r>
      <w:r>
        <w:rPr>
          <w:rFonts w:eastAsia="宋体"/>
          <w:i/>
          <w:szCs w:val="28"/>
        </w:rPr>
        <w:t>P</w:t>
      </w:r>
      <w:r>
        <w:rPr>
          <w:rFonts w:eastAsia="宋体"/>
          <w:szCs w:val="28"/>
        </w:rPr>
        <w:t>&lt;0.05</w:t>
      </w:r>
      <w:r>
        <w:rPr>
          <w:rFonts w:eastAsia="宋体"/>
          <w:szCs w:val="28"/>
        </w:rPr>
        <w:t>）。</w:t>
      </w:r>
    </w:p>
    <w:p w14:paraId="3CCF713F" w14:textId="77777777" w:rsidR="00EC37A6" w:rsidRDefault="001A3D10">
      <w:pPr>
        <w:spacing w:line="360" w:lineRule="auto"/>
        <w:ind w:firstLine="560"/>
        <w:jc w:val="left"/>
        <w:rPr>
          <w:rFonts w:eastAsia="宋体"/>
          <w:szCs w:val="28"/>
        </w:rPr>
      </w:pPr>
      <w:r>
        <w:rPr>
          <w:rFonts w:eastAsia="宋体"/>
          <w:szCs w:val="28"/>
        </w:rPr>
        <w:t>3.2</w:t>
      </w:r>
      <w:r>
        <w:rPr>
          <w:rFonts w:eastAsia="宋体"/>
          <w:szCs w:val="28"/>
        </w:rPr>
        <w:t>中药组合物镇痛作用实验</w:t>
      </w:r>
    </w:p>
    <w:p w14:paraId="7D383FBF" w14:textId="77777777" w:rsidR="00EC37A6" w:rsidRDefault="001A3D10">
      <w:pPr>
        <w:spacing w:line="360" w:lineRule="auto"/>
        <w:ind w:firstLine="560"/>
        <w:jc w:val="left"/>
        <w:rPr>
          <w:rFonts w:eastAsia="宋体"/>
          <w:szCs w:val="28"/>
        </w:rPr>
      </w:pPr>
      <w:r>
        <w:rPr>
          <w:rFonts w:eastAsia="宋体"/>
          <w:szCs w:val="28"/>
        </w:rPr>
        <w:t xml:space="preserve">    </w:t>
      </w:r>
      <w:r>
        <w:rPr>
          <w:rFonts w:eastAsia="宋体"/>
          <w:szCs w:val="28"/>
        </w:rPr>
        <w:t>见表</w:t>
      </w:r>
      <w:r>
        <w:rPr>
          <w:rFonts w:eastAsia="宋体"/>
          <w:szCs w:val="28"/>
        </w:rPr>
        <w:t>2</w:t>
      </w:r>
      <w:r>
        <w:rPr>
          <w:rFonts w:eastAsia="宋体"/>
          <w:szCs w:val="28"/>
        </w:rPr>
        <w:t>。</w:t>
      </w:r>
    </w:p>
    <w:p w14:paraId="71F275A0" w14:textId="77777777" w:rsidR="00EC37A6" w:rsidRDefault="001A3D10">
      <w:pPr>
        <w:spacing w:line="360" w:lineRule="auto"/>
        <w:ind w:firstLineChars="0" w:firstLine="0"/>
        <w:jc w:val="center"/>
        <w:rPr>
          <w:rFonts w:eastAsia="宋体"/>
          <w:szCs w:val="28"/>
        </w:rPr>
      </w:pPr>
      <w:r>
        <w:rPr>
          <w:rFonts w:eastAsia="宋体"/>
          <w:szCs w:val="28"/>
        </w:rPr>
        <w:t>表</w:t>
      </w:r>
      <w:r>
        <w:rPr>
          <w:rFonts w:eastAsia="宋体"/>
          <w:szCs w:val="28"/>
        </w:rPr>
        <w:t xml:space="preserve">2 </w:t>
      </w:r>
      <w:r>
        <w:rPr>
          <w:rFonts w:eastAsia="宋体"/>
          <w:szCs w:val="28"/>
        </w:rPr>
        <w:t>中药组合物对小鼠热刺激致痛的影响</w:t>
      </w:r>
    </w:p>
    <w:tbl>
      <w:tblPr>
        <w:tblStyle w:val="ad"/>
        <w:tblW w:w="7909"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1"/>
        <w:gridCol w:w="1965"/>
        <w:gridCol w:w="1958"/>
        <w:gridCol w:w="2295"/>
      </w:tblGrid>
      <w:tr w:rsidR="00EC37A6" w14:paraId="70C34BBA" w14:textId="77777777">
        <w:trPr>
          <w:trHeight w:val="1279"/>
          <w:jc w:val="center"/>
        </w:trPr>
        <w:tc>
          <w:tcPr>
            <w:tcW w:w="1691" w:type="dxa"/>
            <w:tcBorders>
              <w:top w:val="single" w:sz="4" w:space="0" w:color="auto"/>
              <w:bottom w:val="single" w:sz="4" w:space="0" w:color="auto"/>
            </w:tcBorders>
          </w:tcPr>
          <w:p w14:paraId="7D97630C" w14:textId="77777777" w:rsidR="00EC37A6" w:rsidRDefault="001A3D10">
            <w:pPr>
              <w:spacing w:line="360" w:lineRule="auto"/>
              <w:ind w:firstLineChars="0" w:firstLine="0"/>
              <w:jc w:val="center"/>
              <w:rPr>
                <w:rFonts w:eastAsia="宋体"/>
                <w:szCs w:val="28"/>
              </w:rPr>
            </w:pPr>
            <w:r>
              <w:rPr>
                <w:rFonts w:eastAsia="宋体"/>
                <w:szCs w:val="28"/>
              </w:rPr>
              <w:t>组别</w:t>
            </w:r>
          </w:p>
        </w:tc>
        <w:tc>
          <w:tcPr>
            <w:tcW w:w="1965" w:type="dxa"/>
            <w:tcBorders>
              <w:top w:val="single" w:sz="4" w:space="0" w:color="auto"/>
              <w:bottom w:val="single" w:sz="4" w:space="0" w:color="auto"/>
            </w:tcBorders>
          </w:tcPr>
          <w:p w14:paraId="33BFC12A" w14:textId="77777777" w:rsidR="00EC37A6" w:rsidRDefault="001A3D10">
            <w:pPr>
              <w:spacing w:line="360" w:lineRule="auto"/>
              <w:ind w:firstLineChars="0" w:firstLine="0"/>
              <w:jc w:val="center"/>
              <w:rPr>
                <w:rFonts w:eastAsia="宋体"/>
                <w:szCs w:val="28"/>
              </w:rPr>
            </w:pPr>
            <w:r>
              <w:rPr>
                <w:rFonts w:eastAsia="宋体"/>
                <w:szCs w:val="28"/>
              </w:rPr>
              <w:t>基础</w:t>
            </w:r>
          </w:p>
          <w:p w14:paraId="5E624132" w14:textId="77777777" w:rsidR="00EC37A6" w:rsidRDefault="001A3D10">
            <w:pPr>
              <w:spacing w:line="360" w:lineRule="auto"/>
              <w:ind w:firstLineChars="0" w:firstLine="0"/>
              <w:jc w:val="center"/>
              <w:rPr>
                <w:rFonts w:eastAsia="宋体"/>
                <w:szCs w:val="28"/>
              </w:rPr>
            </w:pPr>
            <w:r>
              <w:rPr>
                <w:rFonts w:eastAsia="宋体"/>
                <w:szCs w:val="28"/>
              </w:rPr>
              <w:t>痛阈值</w:t>
            </w:r>
            <w:r>
              <w:rPr>
                <w:rFonts w:eastAsia="宋体"/>
                <w:szCs w:val="28"/>
              </w:rPr>
              <w:t>/s</w:t>
            </w:r>
          </w:p>
        </w:tc>
        <w:tc>
          <w:tcPr>
            <w:tcW w:w="1958" w:type="dxa"/>
            <w:tcBorders>
              <w:top w:val="single" w:sz="4" w:space="0" w:color="auto"/>
              <w:bottom w:val="single" w:sz="4" w:space="0" w:color="auto"/>
            </w:tcBorders>
          </w:tcPr>
          <w:p w14:paraId="7A6C0C4D" w14:textId="77777777" w:rsidR="00EC37A6" w:rsidRDefault="001A3D10">
            <w:pPr>
              <w:spacing w:line="360" w:lineRule="auto"/>
              <w:ind w:firstLineChars="0" w:firstLine="0"/>
              <w:jc w:val="center"/>
              <w:rPr>
                <w:rFonts w:eastAsia="宋体"/>
                <w:szCs w:val="28"/>
              </w:rPr>
            </w:pPr>
            <w:r>
              <w:rPr>
                <w:rFonts w:eastAsia="宋体"/>
                <w:szCs w:val="28"/>
              </w:rPr>
              <w:t>给药后痛阈值</w:t>
            </w:r>
            <w:r>
              <w:rPr>
                <w:rFonts w:eastAsia="宋体"/>
                <w:szCs w:val="28"/>
              </w:rPr>
              <w:t>/s</w:t>
            </w:r>
          </w:p>
        </w:tc>
        <w:tc>
          <w:tcPr>
            <w:tcW w:w="2295" w:type="dxa"/>
            <w:tcBorders>
              <w:top w:val="single" w:sz="4" w:space="0" w:color="auto"/>
              <w:bottom w:val="single" w:sz="4" w:space="0" w:color="auto"/>
            </w:tcBorders>
          </w:tcPr>
          <w:p w14:paraId="1E20F0D1" w14:textId="77777777" w:rsidR="00EC37A6" w:rsidRDefault="001A3D10">
            <w:pPr>
              <w:spacing w:line="360" w:lineRule="auto"/>
              <w:ind w:firstLineChars="0" w:firstLine="0"/>
              <w:jc w:val="center"/>
              <w:rPr>
                <w:rFonts w:eastAsia="宋体"/>
                <w:szCs w:val="28"/>
              </w:rPr>
            </w:pPr>
            <w:r>
              <w:rPr>
                <w:rFonts w:eastAsia="宋体"/>
                <w:szCs w:val="28"/>
              </w:rPr>
              <w:t>痛阈提高百分率</w:t>
            </w:r>
            <w:r>
              <w:rPr>
                <w:rFonts w:eastAsia="宋体"/>
                <w:szCs w:val="28"/>
              </w:rPr>
              <w:t>/%</w:t>
            </w:r>
          </w:p>
        </w:tc>
      </w:tr>
      <w:tr w:rsidR="00EC37A6" w14:paraId="5757EB7A" w14:textId="77777777">
        <w:trPr>
          <w:jc w:val="center"/>
        </w:trPr>
        <w:tc>
          <w:tcPr>
            <w:tcW w:w="1691" w:type="dxa"/>
            <w:tcBorders>
              <w:top w:val="single" w:sz="4" w:space="0" w:color="auto"/>
            </w:tcBorders>
          </w:tcPr>
          <w:p w14:paraId="0F3D1B8E" w14:textId="77777777" w:rsidR="00EC37A6" w:rsidRDefault="001A3D10">
            <w:pPr>
              <w:spacing w:line="360" w:lineRule="auto"/>
              <w:ind w:firstLineChars="0" w:firstLine="0"/>
              <w:jc w:val="center"/>
              <w:rPr>
                <w:rFonts w:eastAsia="宋体"/>
                <w:szCs w:val="28"/>
              </w:rPr>
            </w:pPr>
            <w:r>
              <w:rPr>
                <w:rFonts w:eastAsia="宋体"/>
                <w:szCs w:val="28"/>
              </w:rPr>
              <w:t>空白组</w:t>
            </w:r>
          </w:p>
        </w:tc>
        <w:tc>
          <w:tcPr>
            <w:tcW w:w="1965" w:type="dxa"/>
            <w:tcBorders>
              <w:top w:val="single" w:sz="4" w:space="0" w:color="auto"/>
            </w:tcBorders>
          </w:tcPr>
          <w:p w14:paraId="3656C92A" w14:textId="77777777" w:rsidR="00EC37A6" w:rsidRDefault="001A3D10">
            <w:pPr>
              <w:spacing w:line="360" w:lineRule="auto"/>
              <w:ind w:firstLineChars="0" w:firstLine="0"/>
              <w:jc w:val="center"/>
              <w:rPr>
                <w:rFonts w:eastAsia="宋体"/>
                <w:szCs w:val="28"/>
              </w:rPr>
            </w:pPr>
            <w:r>
              <w:rPr>
                <w:rFonts w:eastAsia="宋体"/>
                <w:szCs w:val="28"/>
              </w:rPr>
              <w:t>18.50±1.23</w:t>
            </w:r>
          </w:p>
        </w:tc>
        <w:tc>
          <w:tcPr>
            <w:tcW w:w="1958" w:type="dxa"/>
            <w:tcBorders>
              <w:top w:val="single" w:sz="4" w:space="0" w:color="auto"/>
            </w:tcBorders>
          </w:tcPr>
          <w:p w14:paraId="3A701B09" w14:textId="77777777" w:rsidR="00EC37A6" w:rsidRDefault="001A3D10">
            <w:pPr>
              <w:spacing w:line="360" w:lineRule="auto"/>
              <w:ind w:firstLineChars="0" w:firstLine="0"/>
              <w:jc w:val="center"/>
              <w:rPr>
                <w:rFonts w:eastAsia="宋体"/>
                <w:szCs w:val="28"/>
              </w:rPr>
            </w:pPr>
            <w:r>
              <w:rPr>
                <w:rFonts w:eastAsia="宋体"/>
                <w:szCs w:val="28"/>
              </w:rPr>
              <w:t>20.50</w:t>
            </w:r>
            <w:r>
              <w:rPr>
                <w:rFonts w:eastAsia="宋体"/>
                <w:szCs w:val="28"/>
                <w:vertAlign w:val="superscript"/>
              </w:rPr>
              <w:t>b</w:t>
            </w:r>
            <w:r>
              <w:rPr>
                <w:rFonts w:eastAsia="宋体"/>
                <w:szCs w:val="28"/>
              </w:rPr>
              <w:t>±2.41</w:t>
            </w:r>
          </w:p>
        </w:tc>
        <w:tc>
          <w:tcPr>
            <w:tcW w:w="2295" w:type="dxa"/>
            <w:tcBorders>
              <w:top w:val="single" w:sz="4" w:space="0" w:color="auto"/>
            </w:tcBorders>
          </w:tcPr>
          <w:p w14:paraId="79CA0CBF" w14:textId="77777777" w:rsidR="00EC37A6" w:rsidRDefault="001A3D10">
            <w:pPr>
              <w:spacing w:line="360" w:lineRule="auto"/>
              <w:ind w:firstLineChars="0" w:firstLine="0"/>
              <w:jc w:val="center"/>
              <w:rPr>
                <w:rFonts w:eastAsia="宋体"/>
                <w:szCs w:val="28"/>
              </w:rPr>
            </w:pPr>
            <w:r>
              <w:rPr>
                <w:rFonts w:eastAsia="宋体"/>
                <w:szCs w:val="28"/>
              </w:rPr>
              <w:t>10.81</w:t>
            </w:r>
            <w:r>
              <w:rPr>
                <w:rFonts w:eastAsia="宋体"/>
                <w:szCs w:val="28"/>
                <w:vertAlign w:val="superscript"/>
              </w:rPr>
              <w:t>c</w:t>
            </w:r>
            <w:r>
              <w:rPr>
                <w:rFonts w:eastAsia="宋体"/>
                <w:szCs w:val="28"/>
              </w:rPr>
              <w:t>±2.24</w:t>
            </w:r>
          </w:p>
        </w:tc>
      </w:tr>
      <w:tr w:rsidR="00EC37A6" w14:paraId="605292E9" w14:textId="77777777">
        <w:trPr>
          <w:jc w:val="center"/>
        </w:trPr>
        <w:tc>
          <w:tcPr>
            <w:tcW w:w="1691" w:type="dxa"/>
          </w:tcPr>
          <w:p w14:paraId="62F19D55" w14:textId="77777777" w:rsidR="00EC37A6" w:rsidRDefault="001A3D10">
            <w:pPr>
              <w:spacing w:line="360" w:lineRule="auto"/>
              <w:ind w:firstLineChars="0" w:firstLine="0"/>
              <w:jc w:val="center"/>
              <w:rPr>
                <w:rFonts w:eastAsia="宋体"/>
                <w:szCs w:val="28"/>
              </w:rPr>
            </w:pPr>
            <w:r>
              <w:rPr>
                <w:rFonts w:eastAsia="宋体"/>
                <w:szCs w:val="28"/>
              </w:rPr>
              <w:t>阿司匹林组</w:t>
            </w:r>
          </w:p>
        </w:tc>
        <w:tc>
          <w:tcPr>
            <w:tcW w:w="1965" w:type="dxa"/>
          </w:tcPr>
          <w:p w14:paraId="6A2DA2F0" w14:textId="77777777" w:rsidR="00EC37A6" w:rsidRDefault="001A3D10">
            <w:pPr>
              <w:spacing w:line="360" w:lineRule="auto"/>
              <w:ind w:firstLineChars="0" w:firstLine="0"/>
              <w:jc w:val="center"/>
              <w:rPr>
                <w:rFonts w:eastAsia="宋体"/>
                <w:szCs w:val="28"/>
              </w:rPr>
            </w:pPr>
            <w:r>
              <w:rPr>
                <w:rFonts w:eastAsia="宋体"/>
                <w:szCs w:val="28"/>
              </w:rPr>
              <w:t>18.40±2.15</w:t>
            </w:r>
          </w:p>
        </w:tc>
        <w:tc>
          <w:tcPr>
            <w:tcW w:w="1958" w:type="dxa"/>
          </w:tcPr>
          <w:p w14:paraId="73D0C1F4" w14:textId="77777777" w:rsidR="00EC37A6" w:rsidRDefault="001A3D10">
            <w:pPr>
              <w:spacing w:line="360" w:lineRule="auto"/>
              <w:ind w:firstLineChars="0" w:firstLine="0"/>
              <w:jc w:val="center"/>
              <w:rPr>
                <w:rFonts w:eastAsia="宋体"/>
                <w:szCs w:val="28"/>
              </w:rPr>
            </w:pPr>
            <w:r>
              <w:rPr>
                <w:rFonts w:eastAsia="宋体"/>
                <w:szCs w:val="28"/>
              </w:rPr>
              <w:t>28.50</w:t>
            </w:r>
            <w:r>
              <w:rPr>
                <w:rFonts w:eastAsia="宋体"/>
                <w:szCs w:val="28"/>
                <w:vertAlign w:val="superscript"/>
              </w:rPr>
              <w:t>a</w:t>
            </w:r>
            <w:r>
              <w:rPr>
                <w:rFonts w:eastAsia="宋体"/>
                <w:szCs w:val="28"/>
              </w:rPr>
              <w:t>±2.54</w:t>
            </w:r>
          </w:p>
        </w:tc>
        <w:tc>
          <w:tcPr>
            <w:tcW w:w="2295" w:type="dxa"/>
          </w:tcPr>
          <w:p w14:paraId="2AAD95A5" w14:textId="77777777" w:rsidR="00EC37A6" w:rsidRDefault="001A3D10">
            <w:pPr>
              <w:spacing w:line="360" w:lineRule="auto"/>
              <w:ind w:firstLineChars="0" w:firstLine="0"/>
              <w:jc w:val="center"/>
              <w:rPr>
                <w:rFonts w:eastAsia="宋体"/>
                <w:szCs w:val="28"/>
              </w:rPr>
            </w:pPr>
            <w:r>
              <w:rPr>
                <w:rFonts w:eastAsia="宋体"/>
                <w:szCs w:val="28"/>
              </w:rPr>
              <w:t>54.89</w:t>
            </w:r>
            <w:r>
              <w:rPr>
                <w:rFonts w:eastAsia="宋体"/>
                <w:szCs w:val="28"/>
                <w:vertAlign w:val="superscript"/>
              </w:rPr>
              <w:t>a</w:t>
            </w:r>
            <w:r>
              <w:rPr>
                <w:rFonts w:eastAsia="宋体"/>
                <w:szCs w:val="28"/>
              </w:rPr>
              <w:t>±4.56</w:t>
            </w:r>
          </w:p>
        </w:tc>
      </w:tr>
      <w:tr w:rsidR="00EC37A6" w14:paraId="1A121074" w14:textId="77777777">
        <w:trPr>
          <w:jc w:val="center"/>
        </w:trPr>
        <w:tc>
          <w:tcPr>
            <w:tcW w:w="1691" w:type="dxa"/>
          </w:tcPr>
          <w:p w14:paraId="5ADAE8C8" w14:textId="77777777" w:rsidR="00EC37A6" w:rsidRDefault="001A3D10">
            <w:pPr>
              <w:spacing w:line="360" w:lineRule="auto"/>
              <w:ind w:firstLineChars="0" w:firstLine="0"/>
              <w:jc w:val="center"/>
              <w:rPr>
                <w:rFonts w:eastAsia="宋体"/>
                <w:szCs w:val="28"/>
              </w:rPr>
            </w:pPr>
            <w:r>
              <w:rPr>
                <w:rFonts w:eastAsia="宋体"/>
                <w:szCs w:val="28"/>
              </w:rPr>
              <w:t>低剂量组</w:t>
            </w:r>
          </w:p>
        </w:tc>
        <w:tc>
          <w:tcPr>
            <w:tcW w:w="1965" w:type="dxa"/>
          </w:tcPr>
          <w:p w14:paraId="1B212F54" w14:textId="77777777" w:rsidR="00EC37A6" w:rsidRDefault="001A3D10">
            <w:pPr>
              <w:spacing w:line="360" w:lineRule="auto"/>
              <w:ind w:firstLineChars="0" w:firstLine="0"/>
              <w:jc w:val="center"/>
              <w:rPr>
                <w:rFonts w:eastAsia="宋体"/>
                <w:szCs w:val="28"/>
              </w:rPr>
            </w:pPr>
            <w:r>
              <w:rPr>
                <w:rFonts w:eastAsia="宋体"/>
                <w:szCs w:val="28"/>
              </w:rPr>
              <w:t>19.20±3.66</w:t>
            </w:r>
          </w:p>
        </w:tc>
        <w:tc>
          <w:tcPr>
            <w:tcW w:w="1958" w:type="dxa"/>
          </w:tcPr>
          <w:p w14:paraId="632167DB" w14:textId="77777777" w:rsidR="00EC37A6" w:rsidRDefault="001A3D10">
            <w:pPr>
              <w:spacing w:line="360" w:lineRule="auto"/>
              <w:ind w:firstLineChars="0" w:firstLine="0"/>
              <w:jc w:val="center"/>
              <w:rPr>
                <w:rFonts w:eastAsia="宋体"/>
                <w:szCs w:val="28"/>
              </w:rPr>
            </w:pPr>
            <w:r>
              <w:rPr>
                <w:rFonts w:eastAsia="宋体"/>
                <w:szCs w:val="28"/>
              </w:rPr>
              <w:t>22.10</w:t>
            </w:r>
            <w:r>
              <w:rPr>
                <w:rFonts w:eastAsia="宋体"/>
                <w:szCs w:val="28"/>
                <w:vertAlign w:val="superscript"/>
              </w:rPr>
              <w:t>ab</w:t>
            </w:r>
            <w:r>
              <w:rPr>
                <w:rFonts w:eastAsia="宋体"/>
                <w:szCs w:val="28"/>
              </w:rPr>
              <w:t>±2.54</w:t>
            </w:r>
          </w:p>
        </w:tc>
        <w:tc>
          <w:tcPr>
            <w:tcW w:w="2295" w:type="dxa"/>
          </w:tcPr>
          <w:p w14:paraId="139A1B32" w14:textId="77777777" w:rsidR="00EC37A6" w:rsidRDefault="001A3D10">
            <w:pPr>
              <w:spacing w:line="360" w:lineRule="auto"/>
              <w:ind w:firstLineChars="0" w:firstLine="0"/>
              <w:jc w:val="center"/>
              <w:rPr>
                <w:rFonts w:eastAsia="宋体"/>
                <w:szCs w:val="28"/>
              </w:rPr>
            </w:pPr>
            <w:r>
              <w:rPr>
                <w:rFonts w:eastAsia="宋体"/>
                <w:szCs w:val="28"/>
              </w:rPr>
              <w:t>15.10</w:t>
            </w:r>
            <w:r>
              <w:rPr>
                <w:rFonts w:eastAsia="宋体"/>
                <w:szCs w:val="28"/>
                <w:vertAlign w:val="superscript"/>
              </w:rPr>
              <w:t>c</w:t>
            </w:r>
            <w:r>
              <w:rPr>
                <w:rFonts w:eastAsia="宋体"/>
                <w:szCs w:val="28"/>
              </w:rPr>
              <w:t>±3.54</w:t>
            </w:r>
          </w:p>
        </w:tc>
      </w:tr>
      <w:tr w:rsidR="00EC37A6" w14:paraId="78402217" w14:textId="77777777">
        <w:trPr>
          <w:jc w:val="center"/>
        </w:trPr>
        <w:tc>
          <w:tcPr>
            <w:tcW w:w="1691" w:type="dxa"/>
          </w:tcPr>
          <w:p w14:paraId="420DE9F6" w14:textId="77777777" w:rsidR="00EC37A6" w:rsidRDefault="001A3D10">
            <w:pPr>
              <w:spacing w:line="360" w:lineRule="auto"/>
              <w:ind w:firstLineChars="0" w:firstLine="0"/>
              <w:jc w:val="center"/>
              <w:rPr>
                <w:rFonts w:eastAsia="宋体"/>
                <w:szCs w:val="28"/>
              </w:rPr>
            </w:pPr>
            <w:r>
              <w:rPr>
                <w:rFonts w:eastAsia="宋体"/>
                <w:szCs w:val="28"/>
              </w:rPr>
              <w:t>中剂量组</w:t>
            </w:r>
          </w:p>
        </w:tc>
        <w:tc>
          <w:tcPr>
            <w:tcW w:w="1965" w:type="dxa"/>
          </w:tcPr>
          <w:p w14:paraId="2AD56892" w14:textId="77777777" w:rsidR="00EC37A6" w:rsidRDefault="001A3D10">
            <w:pPr>
              <w:spacing w:line="360" w:lineRule="auto"/>
              <w:ind w:firstLineChars="0" w:firstLine="0"/>
              <w:jc w:val="center"/>
              <w:rPr>
                <w:rFonts w:eastAsia="宋体"/>
                <w:szCs w:val="28"/>
              </w:rPr>
            </w:pPr>
            <w:r>
              <w:rPr>
                <w:rFonts w:eastAsia="宋体"/>
                <w:szCs w:val="28"/>
              </w:rPr>
              <w:t>18.70±2.22</w:t>
            </w:r>
          </w:p>
        </w:tc>
        <w:tc>
          <w:tcPr>
            <w:tcW w:w="1958" w:type="dxa"/>
          </w:tcPr>
          <w:p w14:paraId="58197996" w14:textId="77777777" w:rsidR="00EC37A6" w:rsidRDefault="001A3D10">
            <w:pPr>
              <w:spacing w:line="360" w:lineRule="auto"/>
              <w:ind w:firstLineChars="0" w:firstLine="0"/>
              <w:jc w:val="center"/>
              <w:rPr>
                <w:rFonts w:eastAsia="宋体"/>
                <w:szCs w:val="28"/>
              </w:rPr>
            </w:pPr>
            <w:r>
              <w:rPr>
                <w:rFonts w:eastAsia="宋体"/>
                <w:szCs w:val="28"/>
              </w:rPr>
              <w:t>25.30</w:t>
            </w:r>
            <w:r>
              <w:rPr>
                <w:rFonts w:eastAsia="宋体"/>
                <w:szCs w:val="28"/>
                <w:vertAlign w:val="superscript"/>
              </w:rPr>
              <w:t>a</w:t>
            </w:r>
            <w:r>
              <w:rPr>
                <w:rFonts w:eastAsia="宋体"/>
                <w:szCs w:val="28"/>
              </w:rPr>
              <w:t>±2.14</w:t>
            </w:r>
          </w:p>
        </w:tc>
        <w:tc>
          <w:tcPr>
            <w:tcW w:w="2295" w:type="dxa"/>
          </w:tcPr>
          <w:p w14:paraId="645A5372" w14:textId="77777777" w:rsidR="00EC37A6" w:rsidRDefault="001A3D10">
            <w:pPr>
              <w:spacing w:line="360" w:lineRule="auto"/>
              <w:ind w:firstLineChars="0" w:firstLine="0"/>
              <w:jc w:val="center"/>
              <w:rPr>
                <w:rFonts w:eastAsia="宋体"/>
                <w:szCs w:val="28"/>
              </w:rPr>
            </w:pPr>
            <w:r>
              <w:rPr>
                <w:rFonts w:eastAsia="宋体"/>
                <w:szCs w:val="28"/>
              </w:rPr>
              <w:t>35.29</w:t>
            </w:r>
            <w:r>
              <w:rPr>
                <w:rFonts w:eastAsia="宋体"/>
                <w:szCs w:val="28"/>
                <w:vertAlign w:val="superscript"/>
              </w:rPr>
              <w:t>b</w:t>
            </w:r>
            <w:r>
              <w:rPr>
                <w:rFonts w:eastAsia="宋体"/>
                <w:szCs w:val="28"/>
              </w:rPr>
              <w:t>±4.66</w:t>
            </w:r>
          </w:p>
        </w:tc>
      </w:tr>
      <w:tr w:rsidR="00EC37A6" w14:paraId="11595624" w14:textId="77777777">
        <w:trPr>
          <w:jc w:val="center"/>
        </w:trPr>
        <w:tc>
          <w:tcPr>
            <w:tcW w:w="1691" w:type="dxa"/>
          </w:tcPr>
          <w:p w14:paraId="4F68B8DA" w14:textId="77777777" w:rsidR="00EC37A6" w:rsidRDefault="001A3D10">
            <w:pPr>
              <w:spacing w:line="360" w:lineRule="auto"/>
              <w:ind w:firstLineChars="0" w:firstLine="0"/>
              <w:jc w:val="center"/>
              <w:rPr>
                <w:rFonts w:eastAsia="宋体"/>
                <w:szCs w:val="28"/>
              </w:rPr>
            </w:pPr>
            <w:r>
              <w:rPr>
                <w:rFonts w:eastAsia="宋体"/>
                <w:szCs w:val="28"/>
              </w:rPr>
              <w:t>高剂量组</w:t>
            </w:r>
          </w:p>
        </w:tc>
        <w:tc>
          <w:tcPr>
            <w:tcW w:w="1965" w:type="dxa"/>
          </w:tcPr>
          <w:p w14:paraId="7F885DA1" w14:textId="77777777" w:rsidR="00EC37A6" w:rsidRDefault="001A3D10">
            <w:pPr>
              <w:spacing w:line="360" w:lineRule="auto"/>
              <w:ind w:firstLineChars="0" w:firstLine="0"/>
              <w:jc w:val="center"/>
              <w:rPr>
                <w:rFonts w:eastAsia="宋体"/>
                <w:szCs w:val="28"/>
              </w:rPr>
            </w:pPr>
            <w:r>
              <w:rPr>
                <w:rFonts w:eastAsia="宋体"/>
                <w:szCs w:val="28"/>
              </w:rPr>
              <w:t>17.80±2.65</w:t>
            </w:r>
          </w:p>
        </w:tc>
        <w:tc>
          <w:tcPr>
            <w:tcW w:w="1958" w:type="dxa"/>
          </w:tcPr>
          <w:p w14:paraId="2D7CF2E9" w14:textId="77777777" w:rsidR="00EC37A6" w:rsidRDefault="001A3D10">
            <w:pPr>
              <w:spacing w:line="360" w:lineRule="auto"/>
              <w:ind w:firstLineChars="0" w:firstLine="0"/>
              <w:jc w:val="center"/>
              <w:rPr>
                <w:rFonts w:eastAsia="宋体"/>
                <w:szCs w:val="28"/>
              </w:rPr>
            </w:pPr>
            <w:r>
              <w:rPr>
                <w:rFonts w:eastAsia="宋体"/>
                <w:szCs w:val="28"/>
              </w:rPr>
              <w:t>25.50</w:t>
            </w:r>
            <w:r>
              <w:rPr>
                <w:rFonts w:eastAsia="宋体"/>
                <w:szCs w:val="28"/>
                <w:vertAlign w:val="superscript"/>
              </w:rPr>
              <w:t>a</w:t>
            </w:r>
            <w:r>
              <w:rPr>
                <w:rFonts w:eastAsia="宋体"/>
                <w:szCs w:val="28"/>
              </w:rPr>
              <w:t>±2.65</w:t>
            </w:r>
          </w:p>
        </w:tc>
        <w:tc>
          <w:tcPr>
            <w:tcW w:w="2295" w:type="dxa"/>
          </w:tcPr>
          <w:p w14:paraId="2D7F8D38" w14:textId="77777777" w:rsidR="00EC37A6" w:rsidRDefault="001A3D10">
            <w:pPr>
              <w:spacing w:line="360" w:lineRule="auto"/>
              <w:ind w:firstLineChars="0" w:firstLine="0"/>
              <w:jc w:val="center"/>
              <w:rPr>
                <w:rFonts w:eastAsia="宋体"/>
                <w:szCs w:val="28"/>
              </w:rPr>
            </w:pPr>
            <w:r>
              <w:rPr>
                <w:rFonts w:eastAsia="宋体"/>
                <w:szCs w:val="28"/>
              </w:rPr>
              <w:t>43.26</w:t>
            </w:r>
            <w:r>
              <w:rPr>
                <w:rFonts w:eastAsia="宋体"/>
                <w:szCs w:val="28"/>
                <w:vertAlign w:val="superscript"/>
              </w:rPr>
              <w:t>b</w:t>
            </w:r>
            <w:r>
              <w:rPr>
                <w:rFonts w:eastAsia="宋体"/>
                <w:szCs w:val="28"/>
              </w:rPr>
              <w:t>±4.57</w:t>
            </w:r>
          </w:p>
        </w:tc>
      </w:tr>
    </w:tbl>
    <w:p w14:paraId="2B4A70C8" w14:textId="77777777" w:rsidR="00EC37A6" w:rsidRDefault="001A3D10">
      <w:pPr>
        <w:spacing w:line="360" w:lineRule="auto"/>
        <w:ind w:firstLineChars="0" w:firstLine="0"/>
        <w:jc w:val="left"/>
        <w:rPr>
          <w:rFonts w:eastAsia="宋体"/>
          <w:szCs w:val="28"/>
        </w:rPr>
      </w:pPr>
      <w:r>
        <w:rPr>
          <w:rFonts w:eastAsia="宋体"/>
          <w:szCs w:val="28"/>
        </w:rPr>
        <w:t xml:space="preserve">   </w:t>
      </w:r>
    </w:p>
    <w:p w14:paraId="61D569FE" w14:textId="77777777" w:rsidR="00EC37A6" w:rsidRDefault="001A3D10">
      <w:pPr>
        <w:spacing w:line="360" w:lineRule="auto"/>
        <w:ind w:firstLine="560"/>
        <w:jc w:val="left"/>
        <w:rPr>
          <w:rFonts w:eastAsia="宋体"/>
          <w:szCs w:val="28"/>
        </w:rPr>
      </w:pPr>
      <w:r>
        <w:rPr>
          <w:rFonts w:eastAsia="宋体"/>
          <w:szCs w:val="28"/>
        </w:rPr>
        <w:t>由表</w:t>
      </w:r>
      <w:r>
        <w:rPr>
          <w:rFonts w:eastAsia="宋体"/>
          <w:szCs w:val="28"/>
        </w:rPr>
        <w:t>2</w:t>
      </w:r>
      <w:r>
        <w:rPr>
          <w:rFonts w:eastAsia="宋体"/>
          <w:szCs w:val="28"/>
        </w:rPr>
        <w:t>可知，基础痛阈值各组差异不显著（</w:t>
      </w:r>
      <w:r>
        <w:rPr>
          <w:rFonts w:eastAsia="宋体"/>
          <w:i/>
          <w:szCs w:val="28"/>
        </w:rPr>
        <w:t>P</w:t>
      </w:r>
      <w:r>
        <w:rPr>
          <w:rFonts w:eastAsia="宋体"/>
          <w:szCs w:val="28"/>
        </w:rPr>
        <w:t>&gt;0.05</w:t>
      </w:r>
      <w:r>
        <w:rPr>
          <w:rFonts w:eastAsia="宋体"/>
          <w:szCs w:val="28"/>
        </w:rPr>
        <w:t>）。给药后痛阈值比较，阿司匹林组、中药组合物中、高剂量组分别与空白组比较，显著提高</w:t>
      </w:r>
      <w:r>
        <w:rPr>
          <w:rFonts w:eastAsia="宋体"/>
          <w:szCs w:val="28"/>
        </w:rPr>
        <w:t>39.02%</w:t>
      </w:r>
      <w:r>
        <w:rPr>
          <w:rFonts w:eastAsia="宋体"/>
          <w:szCs w:val="28"/>
        </w:rPr>
        <w:t>、</w:t>
      </w:r>
      <w:r>
        <w:rPr>
          <w:rFonts w:eastAsia="宋体"/>
          <w:szCs w:val="28"/>
        </w:rPr>
        <w:t>23.41%</w:t>
      </w:r>
      <w:r>
        <w:rPr>
          <w:rFonts w:eastAsia="宋体"/>
          <w:szCs w:val="28"/>
        </w:rPr>
        <w:t>、</w:t>
      </w:r>
      <w:r>
        <w:rPr>
          <w:rFonts w:eastAsia="宋体"/>
          <w:szCs w:val="28"/>
        </w:rPr>
        <w:t>24.39%</w:t>
      </w:r>
      <w:r>
        <w:rPr>
          <w:rFonts w:eastAsia="宋体"/>
          <w:szCs w:val="28"/>
        </w:rPr>
        <w:t>（</w:t>
      </w:r>
      <w:r>
        <w:rPr>
          <w:rFonts w:eastAsia="宋体"/>
          <w:i/>
          <w:szCs w:val="28"/>
        </w:rPr>
        <w:t>P</w:t>
      </w:r>
      <w:r>
        <w:rPr>
          <w:rFonts w:eastAsia="宋体"/>
          <w:szCs w:val="28"/>
        </w:rPr>
        <w:t>&lt;0.05</w:t>
      </w:r>
      <w:r>
        <w:rPr>
          <w:rFonts w:eastAsia="宋体"/>
          <w:szCs w:val="28"/>
        </w:rPr>
        <w:t>）。各组痛阈提高百分率比较，阿司匹林组显著高于空白组</w:t>
      </w:r>
      <w:r>
        <w:rPr>
          <w:rFonts w:eastAsia="宋体"/>
          <w:szCs w:val="28"/>
        </w:rPr>
        <w:t>407.77%</w:t>
      </w:r>
      <w:r>
        <w:rPr>
          <w:rFonts w:eastAsia="宋体"/>
          <w:szCs w:val="28"/>
        </w:rPr>
        <w:t>（</w:t>
      </w:r>
      <w:r>
        <w:rPr>
          <w:rFonts w:eastAsia="宋体"/>
          <w:szCs w:val="28"/>
        </w:rPr>
        <w:t>P&lt;0.05</w:t>
      </w:r>
      <w:r>
        <w:rPr>
          <w:rFonts w:eastAsia="宋体"/>
          <w:szCs w:val="28"/>
        </w:rPr>
        <w:t>）、低剂量组</w:t>
      </w:r>
      <w:r>
        <w:rPr>
          <w:rFonts w:eastAsia="宋体"/>
          <w:szCs w:val="28"/>
        </w:rPr>
        <w:t>263.51%</w:t>
      </w:r>
      <w:r>
        <w:rPr>
          <w:rFonts w:eastAsia="宋体"/>
          <w:szCs w:val="28"/>
        </w:rPr>
        <w:t>（</w:t>
      </w:r>
      <w:r>
        <w:rPr>
          <w:rFonts w:eastAsia="宋体"/>
          <w:szCs w:val="28"/>
        </w:rPr>
        <w:t>P&lt;0.05</w:t>
      </w:r>
      <w:r>
        <w:rPr>
          <w:rFonts w:eastAsia="宋体"/>
          <w:szCs w:val="28"/>
        </w:rPr>
        <w:t>）、中剂量组</w:t>
      </w:r>
      <w:r>
        <w:rPr>
          <w:rFonts w:eastAsia="宋体"/>
          <w:szCs w:val="28"/>
        </w:rPr>
        <w:t>55.54%</w:t>
      </w:r>
      <w:r>
        <w:rPr>
          <w:rFonts w:eastAsia="宋体"/>
          <w:szCs w:val="28"/>
        </w:rPr>
        <w:t>（</w:t>
      </w:r>
      <w:r>
        <w:rPr>
          <w:rFonts w:eastAsia="宋体"/>
          <w:i/>
          <w:szCs w:val="28"/>
        </w:rPr>
        <w:t>P</w:t>
      </w:r>
      <w:r>
        <w:rPr>
          <w:rFonts w:eastAsia="宋体"/>
          <w:szCs w:val="28"/>
        </w:rPr>
        <w:t>&lt;0.05</w:t>
      </w:r>
      <w:r>
        <w:rPr>
          <w:rFonts w:eastAsia="宋体"/>
          <w:szCs w:val="28"/>
        </w:rPr>
        <w:t>）、高剂量组</w:t>
      </w:r>
      <w:r>
        <w:rPr>
          <w:rFonts w:eastAsia="宋体"/>
          <w:szCs w:val="28"/>
        </w:rPr>
        <w:t>26.88%</w:t>
      </w:r>
      <w:r>
        <w:rPr>
          <w:rFonts w:eastAsia="宋体"/>
          <w:szCs w:val="28"/>
        </w:rPr>
        <w:t>（</w:t>
      </w:r>
      <w:r>
        <w:rPr>
          <w:rFonts w:eastAsia="宋体"/>
          <w:i/>
          <w:szCs w:val="28"/>
        </w:rPr>
        <w:t>P</w:t>
      </w:r>
      <w:r>
        <w:rPr>
          <w:rFonts w:eastAsia="宋体"/>
          <w:szCs w:val="28"/>
        </w:rPr>
        <w:t>&lt;0.05</w:t>
      </w:r>
      <w:r>
        <w:rPr>
          <w:rFonts w:eastAsia="宋体"/>
          <w:szCs w:val="28"/>
        </w:rPr>
        <w:t>）；高剂量组显著高于空白组</w:t>
      </w:r>
      <w:r>
        <w:rPr>
          <w:rFonts w:eastAsia="宋体"/>
          <w:szCs w:val="28"/>
        </w:rPr>
        <w:t>300.19%</w:t>
      </w:r>
      <w:r>
        <w:rPr>
          <w:rFonts w:eastAsia="宋体"/>
          <w:szCs w:val="28"/>
        </w:rPr>
        <w:t>（</w:t>
      </w:r>
      <w:r>
        <w:rPr>
          <w:rFonts w:eastAsia="宋体"/>
          <w:i/>
          <w:szCs w:val="28"/>
        </w:rPr>
        <w:t>P</w:t>
      </w:r>
      <w:r>
        <w:rPr>
          <w:rFonts w:eastAsia="宋体"/>
          <w:szCs w:val="28"/>
        </w:rPr>
        <w:t>&lt;0.05</w:t>
      </w:r>
      <w:r>
        <w:rPr>
          <w:rFonts w:eastAsia="宋体"/>
          <w:szCs w:val="28"/>
        </w:rPr>
        <w:t>）、低剂量组</w:t>
      </w:r>
      <w:r>
        <w:rPr>
          <w:rFonts w:eastAsia="宋体"/>
          <w:szCs w:val="28"/>
        </w:rPr>
        <w:t>186.49%</w:t>
      </w:r>
      <w:r>
        <w:rPr>
          <w:rFonts w:eastAsia="宋体"/>
          <w:szCs w:val="28"/>
        </w:rPr>
        <w:t>（</w:t>
      </w:r>
      <w:r>
        <w:rPr>
          <w:rFonts w:eastAsia="宋体"/>
          <w:i/>
          <w:szCs w:val="28"/>
        </w:rPr>
        <w:t>P</w:t>
      </w:r>
      <w:r>
        <w:rPr>
          <w:rFonts w:eastAsia="宋体"/>
          <w:szCs w:val="28"/>
        </w:rPr>
        <w:t>&lt;0.05</w:t>
      </w:r>
      <w:r>
        <w:rPr>
          <w:rFonts w:eastAsia="宋体"/>
          <w:szCs w:val="28"/>
        </w:rPr>
        <w:t>）；中剂量组显著高于空白组</w:t>
      </w:r>
      <w:r>
        <w:rPr>
          <w:rFonts w:eastAsia="宋体"/>
          <w:szCs w:val="28"/>
        </w:rPr>
        <w:t>226.45%</w:t>
      </w:r>
      <w:r>
        <w:rPr>
          <w:rFonts w:eastAsia="宋体"/>
          <w:szCs w:val="28"/>
        </w:rPr>
        <w:t>（</w:t>
      </w:r>
      <w:r>
        <w:rPr>
          <w:rFonts w:eastAsia="宋体"/>
          <w:i/>
          <w:szCs w:val="28"/>
        </w:rPr>
        <w:t>P</w:t>
      </w:r>
      <w:r>
        <w:rPr>
          <w:rFonts w:eastAsia="宋体"/>
          <w:szCs w:val="28"/>
        </w:rPr>
        <w:t>&lt;0.05</w:t>
      </w:r>
      <w:r>
        <w:rPr>
          <w:rFonts w:eastAsia="宋体"/>
          <w:szCs w:val="28"/>
        </w:rPr>
        <w:t>）、低剂量组</w:t>
      </w:r>
      <w:r>
        <w:rPr>
          <w:rFonts w:eastAsia="宋体"/>
          <w:szCs w:val="28"/>
        </w:rPr>
        <w:t>133.71%</w:t>
      </w:r>
      <w:r>
        <w:rPr>
          <w:rFonts w:eastAsia="宋体"/>
          <w:szCs w:val="28"/>
        </w:rPr>
        <w:t>（</w:t>
      </w:r>
      <w:r>
        <w:rPr>
          <w:rFonts w:eastAsia="宋体"/>
          <w:i/>
          <w:szCs w:val="28"/>
        </w:rPr>
        <w:t>P</w:t>
      </w:r>
      <w:r>
        <w:rPr>
          <w:rFonts w:eastAsia="宋体"/>
          <w:szCs w:val="28"/>
        </w:rPr>
        <w:t>&lt;0.05</w:t>
      </w:r>
      <w:r>
        <w:rPr>
          <w:rFonts w:eastAsia="宋体"/>
          <w:szCs w:val="28"/>
        </w:rPr>
        <w:t>）。</w:t>
      </w:r>
    </w:p>
    <w:p w14:paraId="53501E19" w14:textId="77777777" w:rsidR="00EC37A6" w:rsidRDefault="001A3D10">
      <w:pPr>
        <w:spacing w:line="360" w:lineRule="auto"/>
        <w:ind w:firstLine="560"/>
        <w:jc w:val="left"/>
        <w:rPr>
          <w:rFonts w:eastAsia="宋体"/>
          <w:szCs w:val="28"/>
        </w:rPr>
      </w:pPr>
      <w:r>
        <w:rPr>
          <w:rFonts w:eastAsia="宋体"/>
          <w:szCs w:val="28"/>
        </w:rPr>
        <w:t>3.3</w:t>
      </w:r>
      <w:r>
        <w:rPr>
          <w:rFonts w:eastAsia="宋体"/>
          <w:szCs w:val="28"/>
        </w:rPr>
        <w:t>中药组合物对醋酸致小鼠扭体影响</w:t>
      </w:r>
    </w:p>
    <w:p w14:paraId="439F8358" w14:textId="77777777" w:rsidR="00EC37A6" w:rsidRDefault="001A3D10">
      <w:pPr>
        <w:spacing w:line="360" w:lineRule="auto"/>
        <w:ind w:firstLine="560"/>
        <w:jc w:val="left"/>
        <w:rPr>
          <w:rFonts w:eastAsia="宋体"/>
          <w:szCs w:val="28"/>
          <w:lang w:eastAsia="zh-CN"/>
        </w:rPr>
      </w:pPr>
      <w:r>
        <w:rPr>
          <w:rFonts w:eastAsia="宋体"/>
          <w:szCs w:val="28"/>
        </w:rPr>
        <w:t xml:space="preserve">    </w:t>
      </w:r>
      <w:r>
        <w:rPr>
          <w:rFonts w:eastAsia="宋体"/>
          <w:szCs w:val="28"/>
        </w:rPr>
        <w:t>见表</w:t>
      </w:r>
      <w:r>
        <w:rPr>
          <w:rFonts w:eastAsia="宋体"/>
          <w:szCs w:val="28"/>
        </w:rPr>
        <w:t>3</w:t>
      </w:r>
      <w:r>
        <w:rPr>
          <w:rFonts w:eastAsia="宋体"/>
          <w:szCs w:val="28"/>
          <w:lang w:eastAsia="zh-CN"/>
        </w:rPr>
        <w:t>。</w:t>
      </w:r>
    </w:p>
    <w:p w14:paraId="597E8DC6" w14:textId="77777777" w:rsidR="00EC37A6" w:rsidRDefault="001A3D10">
      <w:pPr>
        <w:spacing w:line="360" w:lineRule="auto"/>
        <w:ind w:firstLineChars="0" w:firstLine="0"/>
        <w:jc w:val="center"/>
        <w:rPr>
          <w:rFonts w:eastAsia="宋体"/>
          <w:szCs w:val="28"/>
        </w:rPr>
      </w:pPr>
      <w:r>
        <w:rPr>
          <w:rFonts w:eastAsia="宋体"/>
          <w:szCs w:val="28"/>
        </w:rPr>
        <w:t>表</w:t>
      </w:r>
      <w:r>
        <w:rPr>
          <w:rFonts w:eastAsia="宋体"/>
          <w:szCs w:val="28"/>
        </w:rPr>
        <w:t>3</w:t>
      </w:r>
      <w:r>
        <w:rPr>
          <w:rFonts w:eastAsia="宋体"/>
          <w:szCs w:val="28"/>
        </w:rPr>
        <w:t>中药组合物对醋酸致小鼠扭体影响</w:t>
      </w:r>
    </w:p>
    <w:tbl>
      <w:tblPr>
        <w:tblStyle w:val="ad"/>
        <w:tblW w:w="6869"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2127"/>
        <w:gridCol w:w="2333"/>
      </w:tblGrid>
      <w:tr w:rsidR="00EC37A6" w14:paraId="793330F7" w14:textId="77777777">
        <w:trPr>
          <w:trHeight w:val="419"/>
          <w:jc w:val="center"/>
        </w:trPr>
        <w:tc>
          <w:tcPr>
            <w:tcW w:w="2409" w:type="dxa"/>
            <w:tcBorders>
              <w:top w:val="single" w:sz="4" w:space="0" w:color="auto"/>
              <w:bottom w:val="single" w:sz="4" w:space="0" w:color="auto"/>
            </w:tcBorders>
            <w:vAlign w:val="center"/>
          </w:tcPr>
          <w:p w14:paraId="6711D7B8" w14:textId="77777777" w:rsidR="00EC37A6" w:rsidRDefault="001A3D10">
            <w:pPr>
              <w:spacing w:line="360" w:lineRule="auto"/>
              <w:ind w:firstLineChars="0" w:firstLine="0"/>
              <w:jc w:val="center"/>
              <w:rPr>
                <w:rFonts w:eastAsia="宋体"/>
                <w:szCs w:val="28"/>
              </w:rPr>
            </w:pPr>
            <w:r>
              <w:rPr>
                <w:rFonts w:eastAsia="宋体"/>
                <w:szCs w:val="28"/>
              </w:rPr>
              <w:lastRenderedPageBreak/>
              <w:t>组别</w:t>
            </w:r>
          </w:p>
        </w:tc>
        <w:tc>
          <w:tcPr>
            <w:tcW w:w="2127" w:type="dxa"/>
            <w:tcBorders>
              <w:top w:val="single" w:sz="4" w:space="0" w:color="auto"/>
              <w:bottom w:val="single" w:sz="4" w:space="0" w:color="auto"/>
            </w:tcBorders>
            <w:vAlign w:val="center"/>
          </w:tcPr>
          <w:p w14:paraId="328D922D" w14:textId="77777777" w:rsidR="00EC37A6" w:rsidRDefault="001A3D10">
            <w:pPr>
              <w:spacing w:line="360" w:lineRule="auto"/>
              <w:ind w:firstLineChars="0" w:firstLine="0"/>
              <w:jc w:val="center"/>
              <w:rPr>
                <w:rFonts w:eastAsia="宋体"/>
                <w:szCs w:val="28"/>
              </w:rPr>
            </w:pPr>
            <w:r>
              <w:rPr>
                <w:rFonts w:eastAsia="宋体"/>
                <w:szCs w:val="28"/>
              </w:rPr>
              <w:t>扭体次数</w:t>
            </w:r>
          </w:p>
        </w:tc>
        <w:tc>
          <w:tcPr>
            <w:tcW w:w="2333" w:type="dxa"/>
            <w:tcBorders>
              <w:top w:val="single" w:sz="4" w:space="0" w:color="auto"/>
              <w:bottom w:val="single" w:sz="4" w:space="0" w:color="auto"/>
            </w:tcBorders>
            <w:vAlign w:val="center"/>
          </w:tcPr>
          <w:p w14:paraId="7C2D8423" w14:textId="77777777" w:rsidR="00EC37A6" w:rsidRDefault="001A3D10">
            <w:pPr>
              <w:spacing w:line="360" w:lineRule="auto"/>
              <w:ind w:firstLineChars="0" w:firstLine="0"/>
              <w:jc w:val="center"/>
              <w:rPr>
                <w:rFonts w:eastAsia="宋体"/>
                <w:szCs w:val="28"/>
              </w:rPr>
            </w:pPr>
            <w:r>
              <w:rPr>
                <w:rFonts w:eastAsia="宋体"/>
                <w:szCs w:val="28"/>
              </w:rPr>
              <w:t>抑制率</w:t>
            </w:r>
            <w:r>
              <w:rPr>
                <w:rFonts w:eastAsia="宋体"/>
                <w:szCs w:val="28"/>
              </w:rPr>
              <w:t>/%</w:t>
            </w:r>
          </w:p>
        </w:tc>
      </w:tr>
      <w:tr w:rsidR="00EC37A6" w14:paraId="4CBA480D" w14:textId="77777777">
        <w:trPr>
          <w:jc w:val="center"/>
        </w:trPr>
        <w:tc>
          <w:tcPr>
            <w:tcW w:w="2409" w:type="dxa"/>
            <w:tcBorders>
              <w:top w:val="single" w:sz="4" w:space="0" w:color="auto"/>
            </w:tcBorders>
            <w:vAlign w:val="center"/>
          </w:tcPr>
          <w:p w14:paraId="3BEA767B" w14:textId="77777777" w:rsidR="00EC37A6" w:rsidRDefault="001A3D10">
            <w:pPr>
              <w:spacing w:line="360" w:lineRule="auto"/>
              <w:ind w:firstLineChars="0" w:firstLine="0"/>
              <w:jc w:val="center"/>
              <w:rPr>
                <w:rFonts w:eastAsia="宋体"/>
                <w:szCs w:val="28"/>
              </w:rPr>
            </w:pPr>
            <w:r>
              <w:rPr>
                <w:rFonts w:eastAsia="宋体"/>
                <w:szCs w:val="28"/>
              </w:rPr>
              <w:t>空白组</w:t>
            </w:r>
          </w:p>
        </w:tc>
        <w:tc>
          <w:tcPr>
            <w:tcW w:w="2127" w:type="dxa"/>
            <w:tcBorders>
              <w:top w:val="single" w:sz="4" w:space="0" w:color="auto"/>
            </w:tcBorders>
            <w:vAlign w:val="center"/>
          </w:tcPr>
          <w:p w14:paraId="2CD0252D" w14:textId="77777777" w:rsidR="00EC37A6" w:rsidRDefault="001A3D10">
            <w:pPr>
              <w:spacing w:line="360" w:lineRule="auto"/>
              <w:ind w:firstLineChars="0" w:firstLine="0"/>
              <w:jc w:val="center"/>
              <w:rPr>
                <w:rFonts w:eastAsia="宋体"/>
                <w:szCs w:val="28"/>
              </w:rPr>
            </w:pPr>
            <w:r>
              <w:rPr>
                <w:rFonts w:eastAsia="宋体"/>
                <w:szCs w:val="28"/>
              </w:rPr>
              <w:t>43.50</w:t>
            </w:r>
            <w:r>
              <w:rPr>
                <w:rFonts w:eastAsia="宋体"/>
                <w:szCs w:val="28"/>
                <w:vertAlign w:val="superscript"/>
              </w:rPr>
              <w:t>a</w:t>
            </w:r>
            <w:r>
              <w:rPr>
                <w:rFonts w:eastAsia="宋体"/>
                <w:szCs w:val="28"/>
              </w:rPr>
              <w:t>±5.23</w:t>
            </w:r>
          </w:p>
        </w:tc>
        <w:tc>
          <w:tcPr>
            <w:tcW w:w="2333" w:type="dxa"/>
            <w:tcBorders>
              <w:top w:val="single" w:sz="4" w:space="0" w:color="auto"/>
            </w:tcBorders>
            <w:vAlign w:val="center"/>
          </w:tcPr>
          <w:p w14:paraId="482EF6AE" w14:textId="77777777" w:rsidR="00EC37A6" w:rsidRDefault="001A3D10">
            <w:pPr>
              <w:spacing w:line="360" w:lineRule="auto"/>
              <w:ind w:firstLineChars="0" w:firstLine="0"/>
              <w:jc w:val="center"/>
              <w:rPr>
                <w:rFonts w:eastAsia="宋体"/>
                <w:szCs w:val="28"/>
              </w:rPr>
            </w:pPr>
            <w:r>
              <w:rPr>
                <w:rFonts w:eastAsia="宋体"/>
                <w:szCs w:val="28"/>
              </w:rPr>
              <w:t>_</w:t>
            </w:r>
          </w:p>
        </w:tc>
      </w:tr>
      <w:tr w:rsidR="00EC37A6" w14:paraId="4F9C288D" w14:textId="77777777">
        <w:trPr>
          <w:jc w:val="center"/>
        </w:trPr>
        <w:tc>
          <w:tcPr>
            <w:tcW w:w="2409" w:type="dxa"/>
            <w:vAlign w:val="center"/>
          </w:tcPr>
          <w:p w14:paraId="216B0892" w14:textId="77777777" w:rsidR="00EC37A6" w:rsidRDefault="001A3D10">
            <w:pPr>
              <w:spacing w:line="360" w:lineRule="auto"/>
              <w:ind w:firstLineChars="0" w:firstLine="0"/>
              <w:jc w:val="center"/>
              <w:rPr>
                <w:rFonts w:eastAsia="宋体"/>
                <w:szCs w:val="28"/>
              </w:rPr>
            </w:pPr>
            <w:r>
              <w:rPr>
                <w:rFonts w:eastAsia="宋体"/>
                <w:szCs w:val="28"/>
              </w:rPr>
              <w:t>阿司匹林组</w:t>
            </w:r>
          </w:p>
        </w:tc>
        <w:tc>
          <w:tcPr>
            <w:tcW w:w="2127" w:type="dxa"/>
            <w:vAlign w:val="center"/>
          </w:tcPr>
          <w:p w14:paraId="22348775" w14:textId="77777777" w:rsidR="00EC37A6" w:rsidRDefault="001A3D10">
            <w:pPr>
              <w:spacing w:line="360" w:lineRule="auto"/>
              <w:ind w:firstLineChars="0" w:firstLine="0"/>
              <w:jc w:val="center"/>
              <w:rPr>
                <w:rFonts w:eastAsia="宋体"/>
                <w:szCs w:val="28"/>
              </w:rPr>
            </w:pPr>
            <w:r>
              <w:rPr>
                <w:rFonts w:eastAsia="宋体"/>
                <w:szCs w:val="28"/>
              </w:rPr>
              <w:t>12.50</w:t>
            </w:r>
            <w:r>
              <w:rPr>
                <w:rFonts w:eastAsia="宋体"/>
                <w:szCs w:val="28"/>
                <w:vertAlign w:val="superscript"/>
              </w:rPr>
              <w:t>d</w:t>
            </w:r>
            <w:r>
              <w:rPr>
                <w:rFonts w:eastAsia="宋体"/>
                <w:szCs w:val="28"/>
              </w:rPr>
              <w:t>±3.15</w:t>
            </w:r>
          </w:p>
        </w:tc>
        <w:tc>
          <w:tcPr>
            <w:tcW w:w="2333" w:type="dxa"/>
            <w:vAlign w:val="center"/>
          </w:tcPr>
          <w:p w14:paraId="543D52BE" w14:textId="77777777" w:rsidR="00EC37A6" w:rsidRDefault="001A3D10">
            <w:pPr>
              <w:spacing w:line="360" w:lineRule="auto"/>
              <w:ind w:firstLineChars="0" w:firstLine="0"/>
              <w:jc w:val="center"/>
              <w:rPr>
                <w:rFonts w:eastAsia="宋体"/>
                <w:szCs w:val="28"/>
              </w:rPr>
            </w:pPr>
            <w:r>
              <w:rPr>
                <w:rFonts w:eastAsia="宋体"/>
                <w:szCs w:val="28"/>
              </w:rPr>
              <w:t>71.26</w:t>
            </w:r>
          </w:p>
        </w:tc>
      </w:tr>
      <w:tr w:rsidR="00EC37A6" w14:paraId="3A8807B0" w14:textId="77777777">
        <w:trPr>
          <w:jc w:val="center"/>
        </w:trPr>
        <w:tc>
          <w:tcPr>
            <w:tcW w:w="2409" w:type="dxa"/>
            <w:vAlign w:val="center"/>
          </w:tcPr>
          <w:p w14:paraId="34CC87C8" w14:textId="77777777" w:rsidR="00EC37A6" w:rsidRDefault="001A3D10">
            <w:pPr>
              <w:spacing w:line="360" w:lineRule="auto"/>
              <w:ind w:firstLineChars="0" w:firstLine="0"/>
              <w:jc w:val="center"/>
              <w:rPr>
                <w:rFonts w:eastAsia="宋体"/>
                <w:szCs w:val="28"/>
              </w:rPr>
            </w:pPr>
            <w:r>
              <w:rPr>
                <w:rFonts w:eastAsia="宋体"/>
                <w:szCs w:val="28"/>
              </w:rPr>
              <w:t>低剂量组</w:t>
            </w:r>
          </w:p>
        </w:tc>
        <w:tc>
          <w:tcPr>
            <w:tcW w:w="2127" w:type="dxa"/>
            <w:vAlign w:val="center"/>
          </w:tcPr>
          <w:p w14:paraId="2581E657" w14:textId="77777777" w:rsidR="00EC37A6" w:rsidRDefault="001A3D10">
            <w:pPr>
              <w:spacing w:line="360" w:lineRule="auto"/>
              <w:ind w:firstLineChars="0" w:firstLine="0"/>
              <w:jc w:val="center"/>
              <w:rPr>
                <w:rFonts w:eastAsia="宋体"/>
                <w:szCs w:val="28"/>
              </w:rPr>
            </w:pPr>
            <w:r>
              <w:rPr>
                <w:rFonts w:eastAsia="宋体"/>
                <w:szCs w:val="28"/>
              </w:rPr>
              <w:t>32.20</w:t>
            </w:r>
            <w:r>
              <w:rPr>
                <w:rFonts w:eastAsia="宋体"/>
                <w:szCs w:val="28"/>
                <w:vertAlign w:val="superscript"/>
              </w:rPr>
              <w:t>b</w:t>
            </w:r>
            <w:r>
              <w:rPr>
                <w:rFonts w:eastAsia="宋体"/>
                <w:szCs w:val="28"/>
              </w:rPr>
              <w:t>±6.66</w:t>
            </w:r>
          </w:p>
        </w:tc>
        <w:tc>
          <w:tcPr>
            <w:tcW w:w="2333" w:type="dxa"/>
            <w:vAlign w:val="center"/>
          </w:tcPr>
          <w:p w14:paraId="036E538D" w14:textId="77777777" w:rsidR="00EC37A6" w:rsidRDefault="001A3D10">
            <w:pPr>
              <w:spacing w:line="360" w:lineRule="auto"/>
              <w:ind w:firstLineChars="0" w:firstLine="0"/>
              <w:jc w:val="center"/>
              <w:rPr>
                <w:rFonts w:eastAsia="宋体"/>
                <w:szCs w:val="28"/>
              </w:rPr>
            </w:pPr>
            <w:r>
              <w:rPr>
                <w:rFonts w:eastAsia="宋体"/>
                <w:szCs w:val="28"/>
              </w:rPr>
              <w:t>25.98</w:t>
            </w:r>
          </w:p>
        </w:tc>
      </w:tr>
      <w:tr w:rsidR="00EC37A6" w14:paraId="5C046BDF" w14:textId="77777777">
        <w:trPr>
          <w:jc w:val="center"/>
        </w:trPr>
        <w:tc>
          <w:tcPr>
            <w:tcW w:w="2409" w:type="dxa"/>
            <w:vAlign w:val="center"/>
          </w:tcPr>
          <w:p w14:paraId="0F9BBF03" w14:textId="77777777" w:rsidR="00EC37A6" w:rsidRDefault="001A3D10">
            <w:pPr>
              <w:spacing w:line="360" w:lineRule="auto"/>
              <w:ind w:firstLineChars="0" w:firstLine="0"/>
              <w:jc w:val="center"/>
              <w:rPr>
                <w:rFonts w:eastAsia="宋体"/>
                <w:szCs w:val="28"/>
              </w:rPr>
            </w:pPr>
            <w:r>
              <w:rPr>
                <w:rFonts w:eastAsia="宋体"/>
                <w:szCs w:val="28"/>
              </w:rPr>
              <w:t>中剂量组</w:t>
            </w:r>
          </w:p>
        </w:tc>
        <w:tc>
          <w:tcPr>
            <w:tcW w:w="2127" w:type="dxa"/>
            <w:vAlign w:val="center"/>
          </w:tcPr>
          <w:p w14:paraId="64FB81EC" w14:textId="77777777" w:rsidR="00EC37A6" w:rsidRDefault="001A3D10">
            <w:pPr>
              <w:spacing w:line="360" w:lineRule="auto"/>
              <w:ind w:firstLineChars="0" w:firstLine="0"/>
              <w:jc w:val="center"/>
              <w:rPr>
                <w:rFonts w:eastAsia="宋体"/>
                <w:szCs w:val="28"/>
              </w:rPr>
            </w:pPr>
            <w:r>
              <w:rPr>
                <w:rFonts w:eastAsia="宋体"/>
                <w:szCs w:val="28"/>
              </w:rPr>
              <w:t>23.70</w:t>
            </w:r>
            <w:r>
              <w:rPr>
                <w:rFonts w:eastAsia="宋体"/>
                <w:szCs w:val="28"/>
                <w:vertAlign w:val="superscript"/>
              </w:rPr>
              <w:t>c</w:t>
            </w:r>
            <w:r>
              <w:rPr>
                <w:rFonts w:eastAsia="宋体"/>
                <w:szCs w:val="28"/>
              </w:rPr>
              <w:t>±7.22</w:t>
            </w:r>
          </w:p>
        </w:tc>
        <w:tc>
          <w:tcPr>
            <w:tcW w:w="2333" w:type="dxa"/>
            <w:vAlign w:val="center"/>
          </w:tcPr>
          <w:p w14:paraId="1FB41E8B" w14:textId="77777777" w:rsidR="00EC37A6" w:rsidRDefault="001A3D10">
            <w:pPr>
              <w:spacing w:line="360" w:lineRule="auto"/>
              <w:ind w:firstLineChars="0" w:firstLine="0"/>
              <w:jc w:val="center"/>
              <w:rPr>
                <w:rFonts w:eastAsia="宋体"/>
                <w:szCs w:val="28"/>
              </w:rPr>
            </w:pPr>
            <w:r>
              <w:rPr>
                <w:rFonts w:eastAsia="宋体"/>
                <w:szCs w:val="28"/>
              </w:rPr>
              <w:t>45.52</w:t>
            </w:r>
          </w:p>
        </w:tc>
      </w:tr>
      <w:tr w:rsidR="00EC37A6" w14:paraId="6239B7A6" w14:textId="77777777">
        <w:trPr>
          <w:jc w:val="center"/>
        </w:trPr>
        <w:tc>
          <w:tcPr>
            <w:tcW w:w="2409" w:type="dxa"/>
            <w:vAlign w:val="center"/>
          </w:tcPr>
          <w:p w14:paraId="30AB3EC0" w14:textId="77777777" w:rsidR="00EC37A6" w:rsidRDefault="001A3D10">
            <w:pPr>
              <w:spacing w:line="360" w:lineRule="auto"/>
              <w:ind w:firstLineChars="0" w:firstLine="0"/>
              <w:jc w:val="center"/>
              <w:rPr>
                <w:rFonts w:eastAsia="宋体"/>
                <w:szCs w:val="28"/>
              </w:rPr>
            </w:pPr>
            <w:r>
              <w:rPr>
                <w:rFonts w:eastAsia="宋体"/>
                <w:szCs w:val="28"/>
              </w:rPr>
              <w:t>高剂量组</w:t>
            </w:r>
          </w:p>
        </w:tc>
        <w:tc>
          <w:tcPr>
            <w:tcW w:w="2127" w:type="dxa"/>
            <w:vAlign w:val="center"/>
          </w:tcPr>
          <w:p w14:paraId="34932571" w14:textId="77777777" w:rsidR="00EC37A6" w:rsidRDefault="001A3D10">
            <w:pPr>
              <w:spacing w:line="360" w:lineRule="auto"/>
              <w:ind w:firstLineChars="0" w:firstLine="0"/>
              <w:jc w:val="center"/>
              <w:rPr>
                <w:rFonts w:eastAsia="宋体"/>
                <w:szCs w:val="28"/>
              </w:rPr>
            </w:pPr>
            <w:r>
              <w:rPr>
                <w:rFonts w:eastAsia="宋体"/>
                <w:szCs w:val="28"/>
              </w:rPr>
              <w:t>22.88</w:t>
            </w:r>
            <w:r>
              <w:rPr>
                <w:rFonts w:eastAsia="宋体"/>
                <w:szCs w:val="28"/>
                <w:vertAlign w:val="superscript"/>
              </w:rPr>
              <w:t>c</w:t>
            </w:r>
            <w:r>
              <w:rPr>
                <w:rFonts w:eastAsia="宋体"/>
                <w:szCs w:val="28"/>
              </w:rPr>
              <w:t>±5.65</w:t>
            </w:r>
          </w:p>
        </w:tc>
        <w:tc>
          <w:tcPr>
            <w:tcW w:w="2333" w:type="dxa"/>
            <w:vAlign w:val="center"/>
          </w:tcPr>
          <w:p w14:paraId="0C1023CA" w14:textId="77777777" w:rsidR="00EC37A6" w:rsidRDefault="001A3D10">
            <w:pPr>
              <w:spacing w:line="360" w:lineRule="auto"/>
              <w:ind w:firstLineChars="0" w:firstLine="0"/>
              <w:jc w:val="center"/>
              <w:rPr>
                <w:rFonts w:eastAsia="宋体"/>
                <w:szCs w:val="28"/>
              </w:rPr>
            </w:pPr>
            <w:r>
              <w:rPr>
                <w:rFonts w:eastAsia="宋体"/>
                <w:szCs w:val="28"/>
              </w:rPr>
              <w:t>47.40</w:t>
            </w:r>
          </w:p>
        </w:tc>
      </w:tr>
    </w:tbl>
    <w:p w14:paraId="5B474F24" w14:textId="77777777" w:rsidR="00EC37A6" w:rsidRDefault="001A3D10">
      <w:pPr>
        <w:spacing w:line="360" w:lineRule="auto"/>
        <w:ind w:firstLineChars="0" w:firstLine="0"/>
        <w:jc w:val="left"/>
        <w:rPr>
          <w:rFonts w:eastAsia="宋体"/>
          <w:szCs w:val="28"/>
        </w:rPr>
      </w:pPr>
      <w:r>
        <w:rPr>
          <w:rFonts w:eastAsia="宋体"/>
          <w:szCs w:val="28"/>
        </w:rPr>
        <w:t xml:space="preserve">    </w:t>
      </w:r>
    </w:p>
    <w:p w14:paraId="59B4113C" w14:textId="77777777" w:rsidR="00EC37A6" w:rsidRDefault="001A3D10">
      <w:pPr>
        <w:spacing w:line="360" w:lineRule="auto"/>
        <w:ind w:firstLine="560"/>
        <w:jc w:val="left"/>
        <w:rPr>
          <w:rFonts w:eastAsia="宋体"/>
          <w:szCs w:val="28"/>
        </w:rPr>
      </w:pPr>
      <w:r>
        <w:rPr>
          <w:rFonts w:eastAsia="宋体"/>
          <w:szCs w:val="28"/>
        </w:rPr>
        <w:t>由表</w:t>
      </w:r>
      <w:r>
        <w:rPr>
          <w:rFonts w:eastAsia="宋体"/>
          <w:szCs w:val="28"/>
        </w:rPr>
        <w:t>3</w:t>
      </w:r>
      <w:r>
        <w:rPr>
          <w:rFonts w:eastAsia="宋体"/>
          <w:szCs w:val="28"/>
        </w:rPr>
        <w:t>可知，各组扭体次数比较，阿司匹林组、中药组合物低中高剂量组分别显著低于空白组</w:t>
      </w:r>
      <w:r>
        <w:rPr>
          <w:rFonts w:eastAsia="宋体"/>
          <w:szCs w:val="28"/>
        </w:rPr>
        <w:t>71.26%</w:t>
      </w:r>
      <w:r>
        <w:rPr>
          <w:rFonts w:eastAsia="宋体"/>
          <w:szCs w:val="28"/>
        </w:rPr>
        <w:t>、</w:t>
      </w:r>
      <w:r>
        <w:rPr>
          <w:rFonts w:eastAsia="宋体"/>
          <w:szCs w:val="28"/>
        </w:rPr>
        <w:t>25.98%</w:t>
      </w:r>
      <w:r>
        <w:rPr>
          <w:rFonts w:eastAsia="宋体"/>
          <w:szCs w:val="28"/>
        </w:rPr>
        <w:t>、</w:t>
      </w:r>
      <w:r>
        <w:rPr>
          <w:rFonts w:eastAsia="宋体"/>
          <w:szCs w:val="28"/>
        </w:rPr>
        <w:t>45.52%</w:t>
      </w:r>
      <w:r>
        <w:rPr>
          <w:rFonts w:eastAsia="宋体"/>
          <w:szCs w:val="28"/>
        </w:rPr>
        <w:t>、</w:t>
      </w:r>
      <w:r>
        <w:rPr>
          <w:rFonts w:eastAsia="宋体"/>
          <w:szCs w:val="28"/>
        </w:rPr>
        <w:t>47.40%</w:t>
      </w:r>
      <w:r>
        <w:rPr>
          <w:rFonts w:eastAsia="宋体"/>
          <w:szCs w:val="28"/>
        </w:rPr>
        <w:t>（</w:t>
      </w:r>
      <w:r>
        <w:rPr>
          <w:rFonts w:eastAsia="宋体"/>
          <w:i/>
          <w:szCs w:val="28"/>
        </w:rPr>
        <w:t>P</w:t>
      </w:r>
      <w:r>
        <w:rPr>
          <w:rFonts w:eastAsia="宋体"/>
          <w:szCs w:val="28"/>
        </w:rPr>
        <w:t>&lt;0.05</w:t>
      </w:r>
      <w:r>
        <w:rPr>
          <w:rFonts w:eastAsia="宋体"/>
          <w:szCs w:val="28"/>
        </w:rPr>
        <w:t>）。阿司匹林组分别低于中药组合物各组</w:t>
      </w:r>
      <w:r>
        <w:rPr>
          <w:rFonts w:eastAsia="宋体"/>
          <w:szCs w:val="28"/>
        </w:rPr>
        <w:t>61.54%</w:t>
      </w:r>
      <w:r>
        <w:rPr>
          <w:rFonts w:eastAsia="宋体"/>
          <w:szCs w:val="28"/>
        </w:rPr>
        <w:t>、</w:t>
      </w:r>
      <w:r>
        <w:rPr>
          <w:rFonts w:eastAsia="宋体"/>
          <w:szCs w:val="28"/>
        </w:rPr>
        <w:t>46.41%</w:t>
      </w:r>
      <w:r>
        <w:rPr>
          <w:rFonts w:eastAsia="宋体"/>
          <w:szCs w:val="28"/>
        </w:rPr>
        <w:t>、</w:t>
      </w:r>
      <w:r>
        <w:rPr>
          <w:rFonts w:eastAsia="宋体"/>
          <w:szCs w:val="28"/>
        </w:rPr>
        <w:t>45.37%</w:t>
      </w:r>
      <w:r>
        <w:rPr>
          <w:rFonts w:eastAsia="宋体"/>
          <w:szCs w:val="28"/>
        </w:rPr>
        <w:t>（</w:t>
      </w:r>
      <w:r>
        <w:rPr>
          <w:rFonts w:eastAsia="宋体"/>
          <w:i/>
          <w:szCs w:val="28"/>
        </w:rPr>
        <w:t>P</w:t>
      </w:r>
      <w:r>
        <w:rPr>
          <w:rFonts w:eastAsia="宋体"/>
          <w:szCs w:val="28"/>
        </w:rPr>
        <w:t>&lt;0.05</w:t>
      </w:r>
      <w:r>
        <w:rPr>
          <w:rFonts w:eastAsia="宋体"/>
          <w:szCs w:val="28"/>
        </w:rPr>
        <w:t>）。</w:t>
      </w:r>
    </w:p>
    <w:p w14:paraId="6C061FFB" w14:textId="77777777" w:rsidR="00EC37A6" w:rsidRDefault="001A3D10">
      <w:pPr>
        <w:spacing w:line="360" w:lineRule="auto"/>
        <w:ind w:firstLine="560"/>
        <w:jc w:val="left"/>
        <w:rPr>
          <w:rFonts w:eastAsia="宋体"/>
          <w:szCs w:val="28"/>
        </w:rPr>
      </w:pPr>
      <w:r>
        <w:rPr>
          <w:rFonts w:eastAsia="宋体"/>
          <w:szCs w:val="28"/>
        </w:rPr>
        <w:t>3.4</w:t>
      </w:r>
      <w:r>
        <w:rPr>
          <w:rFonts w:eastAsia="宋体"/>
          <w:szCs w:val="28"/>
        </w:rPr>
        <w:t>中药组合物对二甲苯致小鼠耳肿胀的影响</w:t>
      </w:r>
    </w:p>
    <w:p w14:paraId="4205E3AF" w14:textId="77777777" w:rsidR="00EC37A6" w:rsidRDefault="001A3D10">
      <w:pPr>
        <w:spacing w:line="360" w:lineRule="auto"/>
        <w:ind w:firstLine="560"/>
        <w:jc w:val="left"/>
        <w:rPr>
          <w:rFonts w:eastAsia="宋体"/>
          <w:szCs w:val="28"/>
        </w:rPr>
      </w:pPr>
      <w:r>
        <w:rPr>
          <w:rFonts w:eastAsia="宋体"/>
          <w:szCs w:val="28"/>
        </w:rPr>
        <w:t xml:space="preserve">    </w:t>
      </w:r>
      <w:r>
        <w:rPr>
          <w:rFonts w:eastAsia="宋体"/>
          <w:szCs w:val="28"/>
        </w:rPr>
        <w:t>见表</w:t>
      </w:r>
      <w:r>
        <w:rPr>
          <w:rFonts w:eastAsia="宋体"/>
          <w:szCs w:val="28"/>
        </w:rPr>
        <w:t>4</w:t>
      </w:r>
      <w:r>
        <w:rPr>
          <w:rFonts w:eastAsia="宋体"/>
          <w:szCs w:val="28"/>
        </w:rPr>
        <w:t>。</w:t>
      </w:r>
    </w:p>
    <w:p w14:paraId="76FC8205" w14:textId="77777777" w:rsidR="00EC37A6" w:rsidRDefault="001A3D10">
      <w:pPr>
        <w:spacing w:line="360" w:lineRule="auto"/>
        <w:ind w:firstLineChars="0" w:firstLine="0"/>
        <w:jc w:val="center"/>
        <w:rPr>
          <w:rFonts w:eastAsia="宋体"/>
          <w:szCs w:val="28"/>
        </w:rPr>
      </w:pPr>
      <w:r>
        <w:rPr>
          <w:rFonts w:eastAsia="宋体"/>
          <w:szCs w:val="28"/>
        </w:rPr>
        <w:t>表</w:t>
      </w:r>
      <w:r>
        <w:rPr>
          <w:rFonts w:eastAsia="宋体"/>
          <w:szCs w:val="28"/>
        </w:rPr>
        <w:t xml:space="preserve">4 </w:t>
      </w:r>
      <w:r>
        <w:rPr>
          <w:rFonts w:eastAsia="宋体"/>
          <w:szCs w:val="28"/>
        </w:rPr>
        <w:t>中药组合物对二甲苯致小鼠耳肿胀的影响</w:t>
      </w:r>
    </w:p>
    <w:tbl>
      <w:tblPr>
        <w:tblStyle w:val="ad"/>
        <w:tblW w:w="6285"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25"/>
        <w:gridCol w:w="2127"/>
        <w:gridCol w:w="2333"/>
      </w:tblGrid>
      <w:tr w:rsidR="00EC37A6" w14:paraId="48A08FB1" w14:textId="77777777">
        <w:trPr>
          <w:trHeight w:val="416"/>
          <w:jc w:val="center"/>
        </w:trPr>
        <w:tc>
          <w:tcPr>
            <w:tcW w:w="1825" w:type="dxa"/>
            <w:tcBorders>
              <w:top w:val="single" w:sz="4" w:space="0" w:color="auto"/>
              <w:bottom w:val="single" w:sz="4" w:space="0" w:color="auto"/>
            </w:tcBorders>
          </w:tcPr>
          <w:p w14:paraId="5014E4AA" w14:textId="77777777" w:rsidR="00EC37A6" w:rsidRDefault="001A3D10">
            <w:pPr>
              <w:spacing w:line="360" w:lineRule="auto"/>
              <w:ind w:firstLineChars="0" w:firstLine="0"/>
              <w:jc w:val="center"/>
              <w:rPr>
                <w:rFonts w:eastAsia="宋体"/>
                <w:szCs w:val="28"/>
              </w:rPr>
            </w:pPr>
            <w:r>
              <w:rPr>
                <w:rFonts w:eastAsia="宋体"/>
                <w:szCs w:val="28"/>
              </w:rPr>
              <w:t>组别</w:t>
            </w:r>
          </w:p>
        </w:tc>
        <w:tc>
          <w:tcPr>
            <w:tcW w:w="2127" w:type="dxa"/>
            <w:tcBorders>
              <w:top w:val="single" w:sz="4" w:space="0" w:color="auto"/>
              <w:bottom w:val="single" w:sz="4" w:space="0" w:color="auto"/>
            </w:tcBorders>
          </w:tcPr>
          <w:p w14:paraId="4C95287F" w14:textId="77777777" w:rsidR="00EC37A6" w:rsidRDefault="001A3D10">
            <w:pPr>
              <w:spacing w:line="360" w:lineRule="auto"/>
              <w:ind w:firstLineChars="0" w:firstLine="0"/>
              <w:jc w:val="center"/>
              <w:rPr>
                <w:rFonts w:eastAsia="宋体"/>
                <w:szCs w:val="28"/>
              </w:rPr>
            </w:pPr>
            <w:r>
              <w:rPr>
                <w:rFonts w:eastAsia="宋体"/>
                <w:szCs w:val="28"/>
              </w:rPr>
              <w:t>肿胀度</w:t>
            </w:r>
            <w:r>
              <w:rPr>
                <w:rFonts w:eastAsia="宋体"/>
                <w:szCs w:val="28"/>
              </w:rPr>
              <w:t>/mg</w:t>
            </w:r>
          </w:p>
        </w:tc>
        <w:tc>
          <w:tcPr>
            <w:tcW w:w="2333" w:type="dxa"/>
            <w:tcBorders>
              <w:top w:val="single" w:sz="4" w:space="0" w:color="auto"/>
              <w:bottom w:val="single" w:sz="4" w:space="0" w:color="auto"/>
            </w:tcBorders>
          </w:tcPr>
          <w:p w14:paraId="113F68B5" w14:textId="77777777" w:rsidR="00EC37A6" w:rsidRDefault="001A3D10">
            <w:pPr>
              <w:spacing w:line="360" w:lineRule="auto"/>
              <w:ind w:firstLineChars="0" w:firstLine="0"/>
              <w:jc w:val="center"/>
              <w:rPr>
                <w:rFonts w:eastAsia="宋体"/>
                <w:szCs w:val="28"/>
              </w:rPr>
            </w:pPr>
            <w:r>
              <w:rPr>
                <w:rFonts w:eastAsia="宋体"/>
                <w:szCs w:val="28"/>
              </w:rPr>
              <w:t>肿胀率</w:t>
            </w:r>
            <w:r>
              <w:rPr>
                <w:rFonts w:eastAsia="宋体"/>
                <w:szCs w:val="28"/>
              </w:rPr>
              <w:t>/%</w:t>
            </w:r>
          </w:p>
        </w:tc>
      </w:tr>
      <w:tr w:rsidR="00EC37A6" w14:paraId="1A06380B" w14:textId="77777777">
        <w:trPr>
          <w:jc w:val="center"/>
        </w:trPr>
        <w:tc>
          <w:tcPr>
            <w:tcW w:w="1825" w:type="dxa"/>
            <w:tcBorders>
              <w:top w:val="single" w:sz="4" w:space="0" w:color="auto"/>
            </w:tcBorders>
          </w:tcPr>
          <w:p w14:paraId="52B54C05" w14:textId="77777777" w:rsidR="00EC37A6" w:rsidRDefault="001A3D10">
            <w:pPr>
              <w:spacing w:line="360" w:lineRule="auto"/>
              <w:ind w:firstLineChars="0" w:firstLine="0"/>
              <w:jc w:val="center"/>
              <w:rPr>
                <w:rFonts w:eastAsia="宋体"/>
                <w:szCs w:val="28"/>
              </w:rPr>
            </w:pPr>
            <w:r>
              <w:rPr>
                <w:rFonts w:eastAsia="宋体"/>
                <w:szCs w:val="28"/>
              </w:rPr>
              <w:t>空白组</w:t>
            </w:r>
          </w:p>
        </w:tc>
        <w:tc>
          <w:tcPr>
            <w:tcW w:w="2127" w:type="dxa"/>
            <w:tcBorders>
              <w:top w:val="single" w:sz="4" w:space="0" w:color="auto"/>
            </w:tcBorders>
          </w:tcPr>
          <w:p w14:paraId="10324A0A" w14:textId="77777777" w:rsidR="00EC37A6" w:rsidRDefault="001A3D10">
            <w:pPr>
              <w:spacing w:line="360" w:lineRule="auto"/>
              <w:ind w:firstLineChars="0" w:firstLine="0"/>
              <w:jc w:val="center"/>
              <w:rPr>
                <w:rFonts w:eastAsia="宋体"/>
                <w:szCs w:val="28"/>
              </w:rPr>
            </w:pPr>
            <w:r>
              <w:rPr>
                <w:rFonts w:eastAsia="宋体"/>
                <w:szCs w:val="28"/>
              </w:rPr>
              <w:t>11.56</w:t>
            </w:r>
            <w:r>
              <w:rPr>
                <w:rFonts w:eastAsia="宋体"/>
                <w:szCs w:val="28"/>
                <w:vertAlign w:val="superscript"/>
              </w:rPr>
              <w:t>a</w:t>
            </w:r>
            <w:r>
              <w:rPr>
                <w:rFonts w:eastAsia="宋体"/>
                <w:szCs w:val="28"/>
              </w:rPr>
              <w:t>±2.45</w:t>
            </w:r>
          </w:p>
        </w:tc>
        <w:tc>
          <w:tcPr>
            <w:tcW w:w="2333" w:type="dxa"/>
            <w:tcBorders>
              <w:top w:val="single" w:sz="4" w:space="0" w:color="auto"/>
            </w:tcBorders>
          </w:tcPr>
          <w:p w14:paraId="744F1C86" w14:textId="77777777" w:rsidR="00EC37A6" w:rsidRDefault="001A3D10">
            <w:pPr>
              <w:spacing w:line="360" w:lineRule="auto"/>
              <w:ind w:firstLineChars="0" w:firstLine="0"/>
              <w:jc w:val="center"/>
              <w:rPr>
                <w:rFonts w:eastAsia="宋体"/>
                <w:szCs w:val="28"/>
              </w:rPr>
            </w:pPr>
            <w:r>
              <w:rPr>
                <w:rFonts w:eastAsia="宋体"/>
                <w:szCs w:val="28"/>
              </w:rPr>
              <w:t>_</w:t>
            </w:r>
          </w:p>
        </w:tc>
      </w:tr>
      <w:tr w:rsidR="00EC37A6" w14:paraId="15F33FDF" w14:textId="77777777">
        <w:trPr>
          <w:jc w:val="center"/>
        </w:trPr>
        <w:tc>
          <w:tcPr>
            <w:tcW w:w="1825" w:type="dxa"/>
          </w:tcPr>
          <w:p w14:paraId="7BA0BF1B" w14:textId="77777777" w:rsidR="00EC37A6" w:rsidRDefault="001A3D10">
            <w:pPr>
              <w:spacing w:line="360" w:lineRule="auto"/>
              <w:ind w:firstLineChars="0" w:firstLine="0"/>
              <w:jc w:val="center"/>
              <w:rPr>
                <w:rFonts w:eastAsia="宋体"/>
                <w:szCs w:val="28"/>
              </w:rPr>
            </w:pPr>
            <w:r>
              <w:rPr>
                <w:rFonts w:eastAsia="宋体"/>
                <w:szCs w:val="28"/>
              </w:rPr>
              <w:t>阿司匹林组</w:t>
            </w:r>
          </w:p>
        </w:tc>
        <w:tc>
          <w:tcPr>
            <w:tcW w:w="2127" w:type="dxa"/>
          </w:tcPr>
          <w:p w14:paraId="60D06917" w14:textId="77777777" w:rsidR="00EC37A6" w:rsidRDefault="001A3D10">
            <w:pPr>
              <w:spacing w:line="360" w:lineRule="auto"/>
              <w:ind w:firstLineChars="0" w:firstLine="0"/>
              <w:jc w:val="center"/>
              <w:rPr>
                <w:rFonts w:eastAsia="宋体"/>
                <w:szCs w:val="28"/>
              </w:rPr>
            </w:pPr>
            <w:r>
              <w:rPr>
                <w:rFonts w:eastAsia="宋体"/>
                <w:szCs w:val="28"/>
              </w:rPr>
              <w:t>4.21</w:t>
            </w:r>
            <w:r>
              <w:rPr>
                <w:rFonts w:eastAsia="宋体"/>
                <w:szCs w:val="28"/>
                <w:vertAlign w:val="superscript"/>
              </w:rPr>
              <w:t>d</w:t>
            </w:r>
            <w:r>
              <w:rPr>
                <w:rFonts w:eastAsia="宋体"/>
                <w:szCs w:val="28"/>
              </w:rPr>
              <w:t>±1.02</w:t>
            </w:r>
          </w:p>
        </w:tc>
        <w:tc>
          <w:tcPr>
            <w:tcW w:w="2333" w:type="dxa"/>
          </w:tcPr>
          <w:p w14:paraId="365C81FB" w14:textId="77777777" w:rsidR="00EC37A6" w:rsidRDefault="001A3D10">
            <w:pPr>
              <w:spacing w:line="360" w:lineRule="auto"/>
              <w:ind w:firstLineChars="0" w:firstLine="0"/>
              <w:jc w:val="center"/>
              <w:rPr>
                <w:rFonts w:eastAsia="宋体"/>
                <w:szCs w:val="28"/>
              </w:rPr>
            </w:pPr>
            <w:r>
              <w:rPr>
                <w:rFonts w:eastAsia="宋体"/>
                <w:szCs w:val="28"/>
              </w:rPr>
              <w:t>63.58</w:t>
            </w:r>
          </w:p>
        </w:tc>
      </w:tr>
      <w:tr w:rsidR="00EC37A6" w14:paraId="0F880357" w14:textId="77777777">
        <w:trPr>
          <w:jc w:val="center"/>
        </w:trPr>
        <w:tc>
          <w:tcPr>
            <w:tcW w:w="1825" w:type="dxa"/>
          </w:tcPr>
          <w:p w14:paraId="2FE5FEA4" w14:textId="77777777" w:rsidR="00EC37A6" w:rsidRDefault="001A3D10">
            <w:pPr>
              <w:spacing w:line="360" w:lineRule="auto"/>
              <w:ind w:firstLineChars="0" w:firstLine="0"/>
              <w:jc w:val="center"/>
              <w:rPr>
                <w:rFonts w:eastAsia="宋体"/>
                <w:szCs w:val="28"/>
              </w:rPr>
            </w:pPr>
            <w:r>
              <w:rPr>
                <w:rFonts w:eastAsia="宋体"/>
                <w:szCs w:val="28"/>
              </w:rPr>
              <w:t>低剂量组</w:t>
            </w:r>
          </w:p>
        </w:tc>
        <w:tc>
          <w:tcPr>
            <w:tcW w:w="2127" w:type="dxa"/>
          </w:tcPr>
          <w:p w14:paraId="2566AF00" w14:textId="77777777" w:rsidR="00EC37A6" w:rsidRDefault="001A3D10">
            <w:pPr>
              <w:spacing w:line="360" w:lineRule="auto"/>
              <w:ind w:firstLineChars="0" w:firstLine="0"/>
              <w:jc w:val="center"/>
              <w:rPr>
                <w:rFonts w:eastAsia="宋体"/>
                <w:szCs w:val="28"/>
              </w:rPr>
            </w:pPr>
            <w:r>
              <w:rPr>
                <w:rFonts w:eastAsia="宋体"/>
                <w:szCs w:val="28"/>
              </w:rPr>
              <w:t>8.57</w:t>
            </w:r>
            <w:r>
              <w:rPr>
                <w:rFonts w:eastAsia="宋体"/>
                <w:szCs w:val="28"/>
                <w:vertAlign w:val="superscript"/>
              </w:rPr>
              <w:t>b</w:t>
            </w:r>
            <w:r>
              <w:rPr>
                <w:rFonts w:eastAsia="宋体"/>
                <w:szCs w:val="28"/>
              </w:rPr>
              <w:t xml:space="preserve">±1.15 </w:t>
            </w:r>
          </w:p>
        </w:tc>
        <w:tc>
          <w:tcPr>
            <w:tcW w:w="2333" w:type="dxa"/>
          </w:tcPr>
          <w:p w14:paraId="6F54492C" w14:textId="77777777" w:rsidR="00EC37A6" w:rsidRDefault="001A3D10">
            <w:pPr>
              <w:spacing w:line="360" w:lineRule="auto"/>
              <w:ind w:firstLineChars="0" w:firstLine="0"/>
              <w:jc w:val="center"/>
              <w:rPr>
                <w:rFonts w:eastAsia="宋体"/>
                <w:szCs w:val="28"/>
              </w:rPr>
            </w:pPr>
            <w:r>
              <w:rPr>
                <w:rFonts w:eastAsia="宋体"/>
                <w:szCs w:val="28"/>
              </w:rPr>
              <w:t>25.87</w:t>
            </w:r>
          </w:p>
        </w:tc>
      </w:tr>
      <w:tr w:rsidR="00EC37A6" w14:paraId="680E94BA" w14:textId="77777777">
        <w:trPr>
          <w:jc w:val="center"/>
        </w:trPr>
        <w:tc>
          <w:tcPr>
            <w:tcW w:w="1825" w:type="dxa"/>
          </w:tcPr>
          <w:p w14:paraId="6FF4D8E0" w14:textId="77777777" w:rsidR="00EC37A6" w:rsidRDefault="001A3D10">
            <w:pPr>
              <w:spacing w:line="360" w:lineRule="auto"/>
              <w:ind w:firstLineChars="0" w:firstLine="0"/>
              <w:jc w:val="center"/>
              <w:rPr>
                <w:rFonts w:eastAsia="宋体"/>
                <w:szCs w:val="28"/>
              </w:rPr>
            </w:pPr>
            <w:r>
              <w:rPr>
                <w:rFonts w:eastAsia="宋体"/>
                <w:szCs w:val="28"/>
              </w:rPr>
              <w:t>中剂量组</w:t>
            </w:r>
          </w:p>
        </w:tc>
        <w:tc>
          <w:tcPr>
            <w:tcW w:w="2127" w:type="dxa"/>
          </w:tcPr>
          <w:p w14:paraId="1F30F307" w14:textId="77777777" w:rsidR="00EC37A6" w:rsidRDefault="001A3D10">
            <w:pPr>
              <w:spacing w:line="360" w:lineRule="auto"/>
              <w:ind w:firstLineChars="0" w:firstLine="0"/>
              <w:jc w:val="center"/>
              <w:rPr>
                <w:rFonts w:eastAsia="宋体"/>
                <w:szCs w:val="28"/>
              </w:rPr>
            </w:pPr>
            <w:r>
              <w:rPr>
                <w:rFonts w:eastAsia="宋体"/>
                <w:szCs w:val="28"/>
              </w:rPr>
              <w:t>5.58</w:t>
            </w:r>
            <w:r>
              <w:rPr>
                <w:rFonts w:eastAsia="宋体"/>
                <w:szCs w:val="28"/>
                <w:vertAlign w:val="superscript"/>
              </w:rPr>
              <w:t>c</w:t>
            </w:r>
            <w:r>
              <w:rPr>
                <w:rFonts w:eastAsia="宋体"/>
                <w:szCs w:val="28"/>
              </w:rPr>
              <w:t>±1.12</w:t>
            </w:r>
          </w:p>
        </w:tc>
        <w:tc>
          <w:tcPr>
            <w:tcW w:w="2333" w:type="dxa"/>
          </w:tcPr>
          <w:p w14:paraId="33E80B84" w14:textId="77777777" w:rsidR="00EC37A6" w:rsidRDefault="001A3D10">
            <w:pPr>
              <w:spacing w:line="360" w:lineRule="auto"/>
              <w:ind w:firstLineChars="0" w:firstLine="0"/>
              <w:jc w:val="center"/>
              <w:rPr>
                <w:rFonts w:eastAsia="宋体"/>
                <w:szCs w:val="28"/>
              </w:rPr>
            </w:pPr>
            <w:r>
              <w:rPr>
                <w:rFonts w:eastAsia="宋体"/>
                <w:szCs w:val="28"/>
              </w:rPr>
              <w:t>51.73</w:t>
            </w:r>
          </w:p>
        </w:tc>
      </w:tr>
      <w:tr w:rsidR="00EC37A6" w14:paraId="52AFCF05" w14:textId="77777777">
        <w:trPr>
          <w:jc w:val="center"/>
        </w:trPr>
        <w:tc>
          <w:tcPr>
            <w:tcW w:w="1825" w:type="dxa"/>
          </w:tcPr>
          <w:p w14:paraId="126C923E" w14:textId="77777777" w:rsidR="00EC37A6" w:rsidRDefault="001A3D10">
            <w:pPr>
              <w:spacing w:line="360" w:lineRule="auto"/>
              <w:ind w:firstLineChars="0" w:firstLine="0"/>
              <w:jc w:val="center"/>
              <w:rPr>
                <w:rFonts w:eastAsia="宋体"/>
                <w:szCs w:val="28"/>
              </w:rPr>
            </w:pPr>
            <w:r>
              <w:rPr>
                <w:rFonts w:eastAsia="宋体"/>
                <w:szCs w:val="28"/>
              </w:rPr>
              <w:t>高剂量组</w:t>
            </w:r>
          </w:p>
        </w:tc>
        <w:tc>
          <w:tcPr>
            <w:tcW w:w="2127" w:type="dxa"/>
          </w:tcPr>
          <w:p w14:paraId="6A3312DD" w14:textId="77777777" w:rsidR="00EC37A6" w:rsidRDefault="001A3D10">
            <w:pPr>
              <w:spacing w:line="360" w:lineRule="auto"/>
              <w:ind w:firstLineChars="0" w:firstLine="0"/>
              <w:jc w:val="center"/>
              <w:rPr>
                <w:rFonts w:eastAsia="宋体"/>
                <w:szCs w:val="28"/>
              </w:rPr>
            </w:pPr>
            <w:r>
              <w:rPr>
                <w:rFonts w:eastAsia="宋体"/>
                <w:szCs w:val="28"/>
              </w:rPr>
              <w:t>5.43</w:t>
            </w:r>
            <w:r>
              <w:rPr>
                <w:rFonts w:eastAsia="宋体"/>
                <w:szCs w:val="28"/>
                <w:vertAlign w:val="superscript"/>
              </w:rPr>
              <w:t>c</w:t>
            </w:r>
            <w:r>
              <w:rPr>
                <w:rFonts w:eastAsia="宋体"/>
                <w:szCs w:val="28"/>
              </w:rPr>
              <w:t>±1.35</w:t>
            </w:r>
          </w:p>
        </w:tc>
        <w:tc>
          <w:tcPr>
            <w:tcW w:w="2333" w:type="dxa"/>
          </w:tcPr>
          <w:p w14:paraId="446786EB" w14:textId="77777777" w:rsidR="00EC37A6" w:rsidRDefault="001A3D10">
            <w:pPr>
              <w:spacing w:line="360" w:lineRule="auto"/>
              <w:ind w:firstLineChars="0" w:firstLine="0"/>
              <w:jc w:val="center"/>
              <w:rPr>
                <w:rFonts w:eastAsia="宋体"/>
                <w:szCs w:val="28"/>
              </w:rPr>
            </w:pPr>
            <w:r>
              <w:rPr>
                <w:rFonts w:eastAsia="宋体"/>
                <w:szCs w:val="28"/>
              </w:rPr>
              <w:t>53.03</w:t>
            </w:r>
          </w:p>
        </w:tc>
      </w:tr>
    </w:tbl>
    <w:p w14:paraId="3DA5D100" w14:textId="77777777" w:rsidR="00EC37A6" w:rsidRDefault="001A3D10">
      <w:pPr>
        <w:spacing w:line="360" w:lineRule="auto"/>
        <w:ind w:firstLineChars="0" w:firstLine="0"/>
        <w:jc w:val="left"/>
        <w:rPr>
          <w:rFonts w:eastAsia="宋体"/>
          <w:szCs w:val="28"/>
        </w:rPr>
      </w:pPr>
      <w:r>
        <w:rPr>
          <w:rFonts w:eastAsia="宋体" w:hint="eastAsia"/>
          <w:szCs w:val="28"/>
          <w:lang w:eastAsia="zh-CN"/>
        </w:rPr>
        <w:t xml:space="preserve">    </w:t>
      </w:r>
      <w:r>
        <w:rPr>
          <w:rFonts w:eastAsia="宋体"/>
          <w:szCs w:val="28"/>
        </w:rPr>
        <w:t>由表</w:t>
      </w:r>
      <w:r>
        <w:rPr>
          <w:rFonts w:eastAsia="宋体"/>
          <w:szCs w:val="28"/>
        </w:rPr>
        <w:t>4</w:t>
      </w:r>
      <w:r>
        <w:rPr>
          <w:rFonts w:eastAsia="宋体"/>
          <w:szCs w:val="28"/>
        </w:rPr>
        <w:t>可知，各组肿胀度比较，阿司匹林组、中药组合物低中高剂量组分别显著高于空白组</w:t>
      </w:r>
      <w:r>
        <w:rPr>
          <w:rFonts w:eastAsia="宋体"/>
          <w:szCs w:val="28"/>
        </w:rPr>
        <w:t>63.58%</w:t>
      </w:r>
      <w:r>
        <w:rPr>
          <w:rFonts w:eastAsia="宋体"/>
          <w:szCs w:val="28"/>
        </w:rPr>
        <w:t>、</w:t>
      </w:r>
      <w:r>
        <w:rPr>
          <w:rFonts w:eastAsia="宋体"/>
          <w:szCs w:val="28"/>
        </w:rPr>
        <w:t>25.87%</w:t>
      </w:r>
      <w:r>
        <w:rPr>
          <w:rFonts w:eastAsia="宋体"/>
          <w:szCs w:val="28"/>
        </w:rPr>
        <w:t>、</w:t>
      </w:r>
      <w:r>
        <w:rPr>
          <w:rFonts w:eastAsia="宋体"/>
          <w:szCs w:val="28"/>
        </w:rPr>
        <w:t>51.73%</w:t>
      </w:r>
      <w:r>
        <w:rPr>
          <w:rFonts w:eastAsia="宋体"/>
          <w:szCs w:val="28"/>
        </w:rPr>
        <w:t>、</w:t>
      </w:r>
      <w:r>
        <w:rPr>
          <w:rFonts w:eastAsia="宋体"/>
          <w:szCs w:val="28"/>
        </w:rPr>
        <w:t>53.03%</w:t>
      </w:r>
      <w:r>
        <w:rPr>
          <w:rFonts w:eastAsia="宋体"/>
          <w:szCs w:val="28"/>
        </w:rPr>
        <w:t>（</w:t>
      </w:r>
      <w:r>
        <w:rPr>
          <w:rFonts w:eastAsia="宋体"/>
          <w:i/>
          <w:szCs w:val="28"/>
        </w:rPr>
        <w:t>P</w:t>
      </w:r>
      <w:r>
        <w:rPr>
          <w:rFonts w:eastAsia="宋体"/>
          <w:szCs w:val="28"/>
        </w:rPr>
        <w:t>&lt;0.05</w:t>
      </w:r>
      <w:r>
        <w:rPr>
          <w:rFonts w:eastAsia="宋体"/>
          <w:szCs w:val="28"/>
        </w:rPr>
        <w:t>）。阿司匹林组分别高于中药组合物各组</w:t>
      </w:r>
      <w:r>
        <w:rPr>
          <w:rFonts w:eastAsia="宋体"/>
          <w:szCs w:val="28"/>
        </w:rPr>
        <w:t>50.88%</w:t>
      </w:r>
      <w:r>
        <w:rPr>
          <w:rFonts w:eastAsia="宋体"/>
          <w:szCs w:val="28"/>
        </w:rPr>
        <w:t>、</w:t>
      </w:r>
      <w:r>
        <w:rPr>
          <w:rFonts w:eastAsia="宋体"/>
          <w:szCs w:val="28"/>
        </w:rPr>
        <w:t>24.55%</w:t>
      </w:r>
      <w:r>
        <w:rPr>
          <w:rFonts w:eastAsia="宋体"/>
          <w:szCs w:val="28"/>
        </w:rPr>
        <w:t>、</w:t>
      </w:r>
      <w:r>
        <w:rPr>
          <w:rFonts w:eastAsia="宋体"/>
          <w:szCs w:val="28"/>
        </w:rPr>
        <w:t>22.47%</w:t>
      </w:r>
      <w:r>
        <w:rPr>
          <w:rFonts w:eastAsia="宋体"/>
          <w:szCs w:val="28"/>
        </w:rPr>
        <w:t>（</w:t>
      </w:r>
      <w:r>
        <w:rPr>
          <w:rFonts w:eastAsia="宋体"/>
          <w:i/>
          <w:szCs w:val="28"/>
        </w:rPr>
        <w:t>P</w:t>
      </w:r>
      <w:r>
        <w:rPr>
          <w:rFonts w:eastAsia="宋体"/>
          <w:szCs w:val="28"/>
        </w:rPr>
        <w:t>&lt;0.05</w:t>
      </w:r>
      <w:r>
        <w:rPr>
          <w:rFonts w:eastAsia="宋体"/>
          <w:szCs w:val="28"/>
        </w:rPr>
        <w:t>）。中药组合物中、高剂量组显著高于低剂量组</w:t>
      </w:r>
      <w:r>
        <w:rPr>
          <w:rFonts w:eastAsia="宋体"/>
          <w:szCs w:val="28"/>
        </w:rPr>
        <w:t>34.89%</w:t>
      </w:r>
      <w:r>
        <w:rPr>
          <w:rFonts w:eastAsia="宋体"/>
          <w:szCs w:val="28"/>
        </w:rPr>
        <w:t>、</w:t>
      </w:r>
      <w:r>
        <w:rPr>
          <w:rFonts w:eastAsia="宋体"/>
          <w:szCs w:val="28"/>
        </w:rPr>
        <w:t>36.64%</w:t>
      </w:r>
      <w:r>
        <w:rPr>
          <w:rFonts w:eastAsia="宋体"/>
          <w:szCs w:val="28"/>
        </w:rPr>
        <w:t>（</w:t>
      </w:r>
      <w:r>
        <w:rPr>
          <w:rFonts w:eastAsia="宋体"/>
          <w:i/>
          <w:szCs w:val="28"/>
        </w:rPr>
        <w:t>P</w:t>
      </w:r>
      <w:r>
        <w:rPr>
          <w:rFonts w:eastAsia="宋体"/>
          <w:szCs w:val="28"/>
        </w:rPr>
        <w:t>&lt;0.05</w:t>
      </w:r>
      <w:r>
        <w:rPr>
          <w:rFonts w:eastAsia="宋体"/>
          <w:szCs w:val="28"/>
        </w:rPr>
        <w:t>）。</w:t>
      </w:r>
    </w:p>
    <w:p w14:paraId="1D4FD334" w14:textId="77777777" w:rsidR="00EC37A6" w:rsidRDefault="001A3D10">
      <w:pPr>
        <w:spacing w:line="360" w:lineRule="auto"/>
        <w:ind w:firstLine="560"/>
        <w:jc w:val="left"/>
        <w:rPr>
          <w:rFonts w:eastAsia="宋体"/>
          <w:szCs w:val="28"/>
        </w:rPr>
      </w:pPr>
      <w:r>
        <w:rPr>
          <w:rFonts w:eastAsia="宋体"/>
          <w:szCs w:val="28"/>
        </w:rPr>
        <w:lastRenderedPageBreak/>
        <w:t>4</w:t>
      </w:r>
      <w:r>
        <w:rPr>
          <w:rFonts w:eastAsia="宋体"/>
          <w:szCs w:val="28"/>
        </w:rPr>
        <w:t>讨论</w:t>
      </w:r>
      <w:r>
        <w:rPr>
          <w:rFonts w:eastAsia="宋体"/>
          <w:szCs w:val="28"/>
        </w:rPr>
        <w:t xml:space="preserve"> </w:t>
      </w:r>
    </w:p>
    <w:p w14:paraId="1A664271" w14:textId="77777777" w:rsidR="00EC37A6" w:rsidRDefault="001A3D10">
      <w:pPr>
        <w:spacing w:line="360" w:lineRule="auto"/>
        <w:ind w:firstLine="560"/>
        <w:jc w:val="left"/>
        <w:rPr>
          <w:rFonts w:eastAsia="宋体"/>
          <w:szCs w:val="28"/>
        </w:rPr>
      </w:pPr>
      <w:r>
        <w:rPr>
          <w:rFonts w:eastAsia="宋体"/>
          <w:szCs w:val="28"/>
        </w:rPr>
        <w:t>4.1</w:t>
      </w:r>
      <w:r>
        <w:rPr>
          <w:rFonts w:eastAsia="宋体"/>
          <w:szCs w:val="28"/>
        </w:rPr>
        <w:t>中药组合物对大鼠发热的影响</w:t>
      </w:r>
    </w:p>
    <w:p w14:paraId="600FA6A4" w14:textId="77777777" w:rsidR="00EC37A6" w:rsidRDefault="001A3D10">
      <w:pPr>
        <w:autoSpaceDE w:val="0"/>
        <w:autoSpaceDN w:val="0"/>
        <w:adjustRightInd w:val="0"/>
        <w:spacing w:line="360" w:lineRule="auto"/>
        <w:ind w:firstLine="560"/>
        <w:jc w:val="left"/>
        <w:rPr>
          <w:rFonts w:eastAsia="宋体"/>
          <w:szCs w:val="28"/>
        </w:rPr>
      </w:pPr>
      <w:r>
        <w:rPr>
          <w:rFonts w:eastAsia="宋体"/>
          <w:szCs w:val="28"/>
        </w:rPr>
        <w:t>发热在兽医临床上是最常见的一种症状，引起的原因复杂，主要有环境变化、病毒、细菌、毒素侵害等，会导致畜禽生理机能紊乱直至死亡。干酵母致大鼠发热模型是一个经典的发热模型，应用非常广泛，是所含的荚膜多糖和蛋白质引发的剧烈炎症反应导致。本试验结果证实了中药组合物高剂量组在给药</w:t>
      </w:r>
      <w:r>
        <w:rPr>
          <w:rFonts w:eastAsia="宋体"/>
          <w:szCs w:val="28"/>
        </w:rPr>
        <w:t>2</w:t>
      </w:r>
      <w:r>
        <w:rPr>
          <w:rFonts w:eastAsia="宋体"/>
          <w:szCs w:val="28"/>
        </w:rPr>
        <w:t>小时发挥解热作用，大鼠体温就开始呈降低趋势，</w:t>
      </w:r>
      <w:r>
        <w:rPr>
          <w:rFonts w:eastAsia="宋体"/>
          <w:szCs w:val="28"/>
        </w:rPr>
        <w:t>3</w:t>
      </w:r>
      <w:r>
        <w:rPr>
          <w:rFonts w:eastAsia="宋体"/>
          <w:szCs w:val="28"/>
        </w:rPr>
        <w:t>小时后，高剂量就恢复到正常水平。中药组合物对酵母引起的机体发热具有一定的解热作用。</w:t>
      </w:r>
    </w:p>
    <w:p w14:paraId="5378C741" w14:textId="77777777" w:rsidR="00EC37A6" w:rsidRDefault="001A3D10">
      <w:pPr>
        <w:autoSpaceDE w:val="0"/>
        <w:autoSpaceDN w:val="0"/>
        <w:adjustRightInd w:val="0"/>
        <w:spacing w:line="360" w:lineRule="auto"/>
        <w:ind w:firstLine="560"/>
        <w:jc w:val="left"/>
        <w:rPr>
          <w:rFonts w:eastAsia="宋体"/>
          <w:szCs w:val="28"/>
        </w:rPr>
      </w:pPr>
      <w:r>
        <w:rPr>
          <w:rFonts w:eastAsia="宋体"/>
          <w:szCs w:val="28"/>
        </w:rPr>
        <w:t>4.2</w:t>
      </w:r>
      <w:r>
        <w:rPr>
          <w:rFonts w:eastAsia="宋体"/>
          <w:szCs w:val="28"/>
        </w:rPr>
        <w:t>中药组合物镇痛作用实验</w:t>
      </w:r>
    </w:p>
    <w:p w14:paraId="5B80F51C" w14:textId="77777777" w:rsidR="00EC37A6" w:rsidRDefault="001A3D10">
      <w:pPr>
        <w:autoSpaceDE w:val="0"/>
        <w:autoSpaceDN w:val="0"/>
        <w:adjustRightInd w:val="0"/>
        <w:spacing w:line="360" w:lineRule="auto"/>
        <w:ind w:firstLine="560"/>
        <w:jc w:val="left"/>
        <w:rPr>
          <w:rFonts w:eastAsia="宋体"/>
          <w:szCs w:val="28"/>
        </w:rPr>
      </w:pPr>
      <w:r>
        <w:rPr>
          <w:rFonts w:eastAsia="宋体"/>
          <w:szCs w:val="28"/>
        </w:rPr>
        <w:t>疼痛是组织损伤以后引起的一种不愉快的感觉，也是一种预警机制，防止机体遭受压迫或进一步损伤。腹泻往往导致动物肠胃出现痉挛而导致动物疼痛。而热板法、扭体法是经典发快痛实验模型，常用于筛选中枢镇痛药。中药组合物通过上述实验，中药组合物中、高剂量组能显著增加痛阈值和痛阈率，还能</w:t>
      </w:r>
      <w:r>
        <w:rPr>
          <w:rFonts w:eastAsia="宋体" w:hint="eastAsia"/>
          <w:szCs w:val="28"/>
          <w:lang w:eastAsia="zh-CN"/>
        </w:rPr>
        <w:t>缓解</w:t>
      </w:r>
      <w:r>
        <w:rPr>
          <w:rFonts w:eastAsia="宋体"/>
          <w:szCs w:val="28"/>
        </w:rPr>
        <w:t>醋酸引起的疼痛反应，减少小鼠的扭体次数，提高抑制率，说明该水提物对物理、化学刺激疼痛有良好的镇痛作用。</w:t>
      </w:r>
    </w:p>
    <w:p w14:paraId="7D480D9B" w14:textId="77777777" w:rsidR="00EC37A6" w:rsidRDefault="001A3D10">
      <w:pPr>
        <w:autoSpaceDE w:val="0"/>
        <w:autoSpaceDN w:val="0"/>
        <w:adjustRightInd w:val="0"/>
        <w:spacing w:line="360" w:lineRule="auto"/>
        <w:ind w:firstLine="560"/>
        <w:jc w:val="left"/>
        <w:rPr>
          <w:rFonts w:eastAsia="宋体"/>
          <w:szCs w:val="28"/>
        </w:rPr>
      </w:pPr>
      <w:r>
        <w:rPr>
          <w:rFonts w:eastAsia="宋体"/>
          <w:szCs w:val="28"/>
        </w:rPr>
        <w:t>4.3</w:t>
      </w:r>
      <w:r>
        <w:rPr>
          <w:rFonts w:eastAsia="宋体"/>
          <w:szCs w:val="28"/>
        </w:rPr>
        <w:t>中药组合物对二甲苯致小鼠耳肿胀的影响</w:t>
      </w:r>
    </w:p>
    <w:p w14:paraId="503EFCBA" w14:textId="77777777" w:rsidR="00EC37A6" w:rsidRDefault="001A3D10">
      <w:pPr>
        <w:autoSpaceDE w:val="0"/>
        <w:autoSpaceDN w:val="0"/>
        <w:adjustRightInd w:val="0"/>
        <w:spacing w:line="360" w:lineRule="auto"/>
        <w:ind w:firstLine="560"/>
        <w:jc w:val="left"/>
        <w:rPr>
          <w:rFonts w:eastAsia="宋体"/>
          <w:szCs w:val="28"/>
        </w:rPr>
      </w:pPr>
      <w:r>
        <w:rPr>
          <w:rFonts w:eastAsia="宋体"/>
          <w:szCs w:val="28"/>
        </w:rPr>
        <w:t>炎症是具有血管系统的生物机体对损伤因子所发生的复杂的防御机制。本试验观察中药组合物对二甲苯导致渗出、肿胀的影响。结果证实，中药组合物低、中、高剂量组均能对二甲苯所致小鼠耳廓肿胀有显著抑制作用，对急性炎症有效。</w:t>
      </w:r>
    </w:p>
    <w:p w14:paraId="1B724A82" w14:textId="77777777" w:rsidR="00EC37A6" w:rsidRDefault="001A3D10">
      <w:pPr>
        <w:autoSpaceDE w:val="0"/>
        <w:autoSpaceDN w:val="0"/>
        <w:adjustRightInd w:val="0"/>
        <w:spacing w:line="360" w:lineRule="auto"/>
        <w:ind w:firstLine="560"/>
        <w:jc w:val="left"/>
        <w:rPr>
          <w:rFonts w:eastAsia="宋体"/>
          <w:szCs w:val="28"/>
        </w:rPr>
      </w:pPr>
      <w:r>
        <w:rPr>
          <w:rFonts w:eastAsia="宋体"/>
          <w:szCs w:val="28"/>
        </w:rPr>
        <w:t>5</w:t>
      </w:r>
      <w:r>
        <w:rPr>
          <w:rFonts w:eastAsia="宋体"/>
          <w:szCs w:val="28"/>
        </w:rPr>
        <w:t>结论</w:t>
      </w:r>
    </w:p>
    <w:p w14:paraId="0AA11607" w14:textId="77777777" w:rsidR="00EC37A6" w:rsidRDefault="001A3D10">
      <w:pPr>
        <w:spacing w:line="360" w:lineRule="auto"/>
        <w:ind w:firstLineChars="0" w:firstLine="0"/>
        <w:rPr>
          <w:rFonts w:eastAsia="宋体"/>
          <w:szCs w:val="28"/>
        </w:rPr>
      </w:pPr>
      <w:r>
        <w:rPr>
          <w:rFonts w:eastAsia="宋体"/>
          <w:szCs w:val="28"/>
        </w:rPr>
        <w:t xml:space="preserve">    </w:t>
      </w:r>
      <w:r>
        <w:rPr>
          <w:rFonts w:eastAsia="宋体"/>
          <w:szCs w:val="28"/>
        </w:rPr>
        <w:t>综上所述，</w:t>
      </w:r>
      <w:r>
        <w:rPr>
          <w:rFonts w:eastAsia="宋体"/>
          <w:szCs w:val="28"/>
          <w:lang w:eastAsia="zh-CN"/>
        </w:rPr>
        <w:t>本发明的中药组合物</w:t>
      </w:r>
      <w:r>
        <w:rPr>
          <w:rFonts w:eastAsia="宋体"/>
          <w:szCs w:val="28"/>
        </w:rPr>
        <w:t>能发挥解热、镇痛、抗炎作用，为临床上用于畜禽腹泻提供了实验依据。</w:t>
      </w:r>
    </w:p>
    <w:p w14:paraId="60D6B1E1" w14:textId="77777777" w:rsidR="00EC37A6" w:rsidRDefault="00EC37A6">
      <w:pPr>
        <w:spacing w:line="360" w:lineRule="auto"/>
        <w:ind w:firstLineChars="0" w:firstLine="0"/>
        <w:rPr>
          <w:rFonts w:eastAsia="宋体"/>
          <w:b/>
          <w:szCs w:val="28"/>
          <w:lang w:eastAsia="zh-CN"/>
        </w:rPr>
      </w:pPr>
    </w:p>
    <w:p w14:paraId="2772EC71" w14:textId="77777777" w:rsidR="00EC37A6" w:rsidRDefault="001A3D10">
      <w:pPr>
        <w:spacing w:line="360" w:lineRule="auto"/>
        <w:ind w:firstLineChars="0" w:firstLine="0"/>
        <w:rPr>
          <w:rFonts w:eastAsia="宋体"/>
          <w:b/>
          <w:szCs w:val="28"/>
          <w:lang w:eastAsia="zh-CN"/>
        </w:rPr>
      </w:pPr>
      <w:r>
        <w:rPr>
          <w:rFonts w:eastAsia="宋体"/>
          <w:b/>
          <w:szCs w:val="28"/>
        </w:rPr>
        <w:t>实施例</w:t>
      </w:r>
      <w:r>
        <w:rPr>
          <w:rFonts w:eastAsia="宋体"/>
          <w:b/>
          <w:szCs w:val="28"/>
          <w:lang w:eastAsia="zh-CN"/>
        </w:rPr>
        <w:t>4</w:t>
      </w:r>
    </w:p>
    <w:p w14:paraId="7EE56D82" w14:textId="77777777" w:rsidR="00EC37A6" w:rsidRDefault="001A3D10">
      <w:pPr>
        <w:spacing w:line="360" w:lineRule="auto"/>
        <w:ind w:firstLineChars="0" w:firstLine="0"/>
        <w:rPr>
          <w:rFonts w:eastAsia="宋体"/>
          <w:szCs w:val="28"/>
          <w:lang w:eastAsia="zh-CN"/>
        </w:rPr>
      </w:pPr>
      <w:r>
        <w:rPr>
          <w:rFonts w:eastAsia="宋体"/>
          <w:szCs w:val="28"/>
          <w:lang w:eastAsia="zh-CN"/>
        </w:rPr>
        <w:t>将实施例</w:t>
      </w:r>
      <w:r>
        <w:rPr>
          <w:rFonts w:eastAsia="宋体"/>
          <w:szCs w:val="28"/>
          <w:lang w:eastAsia="zh-CN"/>
        </w:rPr>
        <w:t>1</w:t>
      </w:r>
      <w:r>
        <w:rPr>
          <w:rFonts w:eastAsia="宋体"/>
          <w:szCs w:val="28"/>
          <w:lang w:eastAsia="zh-CN"/>
        </w:rPr>
        <w:t>获得的中药组合物应用于饲料进行肉兔饲喂研究</w:t>
      </w:r>
    </w:p>
    <w:p w14:paraId="42A718DA" w14:textId="77777777" w:rsidR="00EC37A6" w:rsidRDefault="001A3D10">
      <w:pPr>
        <w:spacing w:line="360" w:lineRule="auto"/>
        <w:ind w:firstLine="562"/>
        <w:rPr>
          <w:rFonts w:eastAsia="宋体"/>
          <w:b/>
          <w:szCs w:val="28"/>
        </w:rPr>
      </w:pPr>
      <w:r>
        <w:rPr>
          <w:rFonts w:eastAsia="宋体"/>
          <w:b/>
          <w:szCs w:val="28"/>
        </w:rPr>
        <w:t xml:space="preserve">1 </w:t>
      </w:r>
      <w:r>
        <w:rPr>
          <w:rFonts w:eastAsia="宋体"/>
          <w:b/>
          <w:szCs w:val="28"/>
        </w:rPr>
        <w:t>材料</w:t>
      </w:r>
      <w:r>
        <w:rPr>
          <w:rFonts w:eastAsia="宋体"/>
          <w:b/>
          <w:szCs w:val="28"/>
        </w:rPr>
        <w:t xml:space="preserve"> </w:t>
      </w:r>
    </w:p>
    <w:p w14:paraId="1F712A28" w14:textId="77777777" w:rsidR="00EC37A6" w:rsidRDefault="001A3D10">
      <w:pPr>
        <w:spacing w:line="360" w:lineRule="auto"/>
        <w:ind w:firstLine="560"/>
        <w:rPr>
          <w:rFonts w:eastAsia="宋体"/>
          <w:szCs w:val="28"/>
        </w:rPr>
      </w:pPr>
      <w:r>
        <w:rPr>
          <w:rFonts w:eastAsia="宋体"/>
          <w:szCs w:val="28"/>
        </w:rPr>
        <w:t>1.1</w:t>
      </w:r>
      <w:r>
        <w:rPr>
          <w:rFonts w:eastAsia="宋体"/>
          <w:szCs w:val="28"/>
        </w:rPr>
        <w:t>试验动物</w:t>
      </w:r>
    </w:p>
    <w:p w14:paraId="536AF488" w14:textId="77777777" w:rsidR="00EC37A6" w:rsidRDefault="001A3D10">
      <w:pPr>
        <w:spacing w:line="360" w:lineRule="auto"/>
        <w:ind w:firstLine="560"/>
        <w:rPr>
          <w:rFonts w:eastAsia="宋体"/>
          <w:szCs w:val="28"/>
        </w:rPr>
      </w:pPr>
      <w:r>
        <w:rPr>
          <w:rFonts w:eastAsia="宋体"/>
          <w:szCs w:val="28"/>
        </w:rPr>
        <w:t>选择健康</w:t>
      </w:r>
      <w:r>
        <w:rPr>
          <w:rFonts w:eastAsia="宋体"/>
          <w:szCs w:val="28"/>
        </w:rPr>
        <w:t>240</w:t>
      </w:r>
      <w:r>
        <w:rPr>
          <w:rFonts w:eastAsia="宋体"/>
          <w:szCs w:val="28"/>
        </w:rPr>
        <w:t>只</w:t>
      </w:r>
      <w:r>
        <w:rPr>
          <w:rFonts w:eastAsia="宋体"/>
          <w:szCs w:val="28"/>
        </w:rPr>
        <w:t xml:space="preserve">38 </w:t>
      </w:r>
      <w:r>
        <w:rPr>
          <w:rFonts w:eastAsia="宋体"/>
          <w:szCs w:val="28"/>
        </w:rPr>
        <w:t>日龄断奶伊拉肉兔，购自四川满润隆生态农业开发有限公司。</w:t>
      </w:r>
      <w:r>
        <w:rPr>
          <w:rFonts w:eastAsia="宋体"/>
          <w:szCs w:val="28"/>
        </w:rPr>
        <w:t xml:space="preserve"> </w:t>
      </w:r>
    </w:p>
    <w:p w14:paraId="4933E17E" w14:textId="77777777" w:rsidR="00EC37A6" w:rsidRDefault="001A3D10">
      <w:pPr>
        <w:spacing w:line="360" w:lineRule="auto"/>
        <w:ind w:firstLine="560"/>
        <w:rPr>
          <w:rFonts w:eastAsia="宋体"/>
          <w:szCs w:val="28"/>
        </w:rPr>
      </w:pPr>
      <w:r>
        <w:rPr>
          <w:rFonts w:eastAsia="宋体"/>
          <w:szCs w:val="28"/>
        </w:rPr>
        <w:t>1.2</w:t>
      </w:r>
      <w:r>
        <w:rPr>
          <w:rFonts w:eastAsia="宋体"/>
          <w:szCs w:val="28"/>
        </w:rPr>
        <w:t>试验药物、试剂</w:t>
      </w:r>
    </w:p>
    <w:p w14:paraId="665E81AD" w14:textId="77777777" w:rsidR="00EC37A6" w:rsidRDefault="001A3D10">
      <w:pPr>
        <w:spacing w:line="360" w:lineRule="auto"/>
        <w:ind w:firstLine="560"/>
        <w:rPr>
          <w:rFonts w:eastAsia="宋体"/>
          <w:szCs w:val="28"/>
        </w:rPr>
      </w:pPr>
      <w:r>
        <w:rPr>
          <w:rFonts w:eastAsia="宋体"/>
          <w:szCs w:val="28"/>
          <w:lang w:eastAsia="zh-CN"/>
        </w:rPr>
        <w:t>实施例</w:t>
      </w:r>
      <w:r>
        <w:rPr>
          <w:rFonts w:eastAsia="宋体"/>
          <w:szCs w:val="28"/>
          <w:lang w:eastAsia="zh-CN"/>
        </w:rPr>
        <w:t>1</w:t>
      </w:r>
      <w:r>
        <w:rPr>
          <w:rFonts w:eastAsia="宋体"/>
          <w:szCs w:val="28"/>
          <w:lang w:eastAsia="zh-CN"/>
        </w:rPr>
        <w:t>的中药组合物</w:t>
      </w:r>
      <w:r>
        <w:rPr>
          <w:rFonts w:eastAsia="宋体"/>
          <w:szCs w:val="28"/>
        </w:rPr>
        <w:t>。免疫球蛋白（</w:t>
      </w:r>
      <w:r>
        <w:rPr>
          <w:rFonts w:eastAsia="宋体"/>
          <w:szCs w:val="28"/>
        </w:rPr>
        <w:t>IgA</w:t>
      </w:r>
      <w:r>
        <w:rPr>
          <w:rFonts w:eastAsia="宋体"/>
          <w:szCs w:val="28"/>
        </w:rPr>
        <w:t>、</w:t>
      </w:r>
      <w:r>
        <w:rPr>
          <w:rFonts w:eastAsia="宋体"/>
          <w:szCs w:val="28"/>
        </w:rPr>
        <w:t>IgG</w:t>
      </w:r>
      <w:r>
        <w:rPr>
          <w:rFonts w:eastAsia="宋体"/>
          <w:szCs w:val="28"/>
        </w:rPr>
        <w:t>、</w:t>
      </w:r>
      <w:r>
        <w:rPr>
          <w:rFonts w:eastAsia="宋体"/>
          <w:szCs w:val="28"/>
        </w:rPr>
        <w:t>IgM</w:t>
      </w:r>
      <w:r>
        <w:rPr>
          <w:rFonts w:eastAsia="宋体"/>
          <w:szCs w:val="28"/>
        </w:rPr>
        <w:t>）</w:t>
      </w:r>
      <w:r>
        <w:rPr>
          <w:rFonts w:eastAsia="宋体"/>
          <w:szCs w:val="28"/>
        </w:rPr>
        <w:t xml:space="preserve">ELISA </w:t>
      </w:r>
      <w:r>
        <w:rPr>
          <w:rFonts w:eastAsia="宋体"/>
          <w:szCs w:val="28"/>
        </w:rPr>
        <w:t>检测试剂盒、抗氧化</w:t>
      </w:r>
      <w:r>
        <w:rPr>
          <w:rFonts w:eastAsia="宋体"/>
          <w:szCs w:val="28"/>
        </w:rPr>
        <w:t>MDA</w:t>
      </w:r>
      <w:r>
        <w:rPr>
          <w:rFonts w:eastAsia="宋体"/>
          <w:szCs w:val="28"/>
        </w:rPr>
        <w:t>、</w:t>
      </w:r>
      <w:r>
        <w:rPr>
          <w:rFonts w:eastAsia="宋体"/>
          <w:szCs w:val="28"/>
        </w:rPr>
        <w:t>SOD</w:t>
      </w:r>
      <w:r>
        <w:rPr>
          <w:rFonts w:eastAsia="宋体"/>
          <w:szCs w:val="28"/>
        </w:rPr>
        <w:t>、</w:t>
      </w:r>
      <w:r>
        <w:rPr>
          <w:rFonts w:eastAsia="宋体"/>
          <w:szCs w:val="28"/>
        </w:rPr>
        <w:t>GSH-Px</w:t>
      </w:r>
      <w:r>
        <w:rPr>
          <w:rFonts w:eastAsia="宋体"/>
          <w:szCs w:val="28"/>
        </w:rPr>
        <w:t>试剂盒，均购自南京建成生物试剂有限公司。</w:t>
      </w:r>
    </w:p>
    <w:p w14:paraId="52A1C10F" w14:textId="77777777" w:rsidR="00EC37A6" w:rsidRDefault="001A3D10">
      <w:pPr>
        <w:spacing w:line="360" w:lineRule="auto"/>
        <w:ind w:firstLine="560"/>
        <w:rPr>
          <w:rFonts w:eastAsia="宋体"/>
          <w:szCs w:val="28"/>
        </w:rPr>
      </w:pPr>
      <w:r>
        <w:rPr>
          <w:rFonts w:eastAsia="宋体"/>
          <w:szCs w:val="28"/>
        </w:rPr>
        <w:t>酶标仪（型号为</w:t>
      </w:r>
      <w:r>
        <w:rPr>
          <w:rFonts w:eastAsia="宋体"/>
          <w:szCs w:val="28"/>
        </w:rPr>
        <w:t>Multiskan FC</w:t>
      </w:r>
      <w:r>
        <w:rPr>
          <w:rFonts w:eastAsia="宋体"/>
          <w:szCs w:val="28"/>
        </w:rPr>
        <w:t>），购自赛默飞世尔仪器有限公司；台式离心机（型号为</w:t>
      </w:r>
      <w:r>
        <w:rPr>
          <w:rFonts w:eastAsia="宋体"/>
          <w:szCs w:val="28"/>
        </w:rPr>
        <w:t>JIDI-4D-WS</w:t>
      </w:r>
      <w:r>
        <w:rPr>
          <w:rFonts w:eastAsia="宋体"/>
          <w:szCs w:val="28"/>
        </w:rPr>
        <w:t>），购自广州吉迪仪器有限公司；紫外可见分光光度计（型号为</w:t>
      </w:r>
      <w:r>
        <w:rPr>
          <w:rFonts w:eastAsia="宋体"/>
          <w:szCs w:val="28"/>
        </w:rPr>
        <w:t>UV-1200</w:t>
      </w:r>
      <w:r>
        <w:rPr>
          <w:rFonts w:eastAsia="宋体"/>
          <w:szCs w:val="28"/>
        </w:rPr>
        <w:t>），购自上海美谱达仪器有限公司。</w:t>
      </w:r>
    </w:p>
    <w:p w14:paraId="227835EA" w14:textId="77777777" w:rsidR="00EC37A6" w:rsidRDefault="001A3D10">
      <w:pPr>
        <w:spacing w:line="360" w:lineRule="auto"/>
        <w:ind w:firstLine="562"/>
        <w:rPr>
          <w:rFonts w:eastAsia="宋体"/>
          <w:b/>
          <w:szCs w:val="28"/>
        </w:rPr>
      </w:pPr>
      <w:r>
        <w:rPr>
          <w:rFonts w:eastAsia="宋体"/>
          <w:b/>
          <w:szCs w:val="28"/>
        </w:rPr>
        <w:t>2</w:t>
      </w:r>
      <w:r>
        <w:rPr>
          <w:rFonts w:eastAsia="宋体"/>
          <w:b/>
          <w:szCs w:val="28"/>
        </w:rPr>
        <w:t>方法</w:t>
      </w:r>
    </w:p>
    <w:p w14:paraId="78B92733" w14:textId="77777777" w:rsidR="00EC37A6" w:rsidRDefault="001A3D10">
      <w:pPr>
        <w:spacing w:line="360" w:lineRule="auto"/>
        <w:ind w:firstLine="560"/>
        <w:rPr>
          <w:rFonts w:eastAsia="宋体"/>
          <w:szCs w:val="28"/>
        </w:rPr>
      </w:pPr>
      <w:r>
        <w:rPr>
          <w:rFonts w:eastAsia="宋体"/>
          <w:szCs w:val="28"/>
        </w:rPr>
        <w:t>2.1</w:t>
      </w:r>
      <w:r>
        <w:rPr>
          <w:rFonts w:eastAsia="宋体"/>
          <w:szCs w:val="28"/>
        </w:rPr>
        <w:t>试验设计</w:t>
      </w:r>
      <w:r>
        <w:rPr>
          <w:rFonts w:eastAsia="宋体"/>
          <w:szCs w:val="28"/>
        </w:rPr>
        <w:t xml:space="preserve"> </w:t>
      </w:r>
    </w:p>
    <w:p w14:paraId="7221BD85" w14:textId="77777777" w:rsidR="00EC37A6" w:rsidRDefault="001A3D10">
      <w:pPr>
        <w:spacing w:line="360" w:lineRule="auto"/>
        <w:ind w:firstLine="560"/>
        <w:rPr>
          <w:rFonts w:eastAsia="宋体"/>
          <w:szCs w:val="28"/>
        </w:rPr>
      </w:pPr>
      <w:r>
        <w:rPr>
          <w:rFonts w:eastAsia="宋体"/>
          <w:szCs w:val="28"/>
        </w:rPr>
        <w:t>试验采用单因子试验设计将</w:t>
      </w:r>
      <w:r>
        <w:rPr>
          <w:rFonts w:eastAsia="宋体"/>
          <w:szCs w:val="28"/>
        </w:rPr>
        <w:t>240</w:t>
      </w:r>
      <w:r>
        <w:rPr>
          <w:rFonts w:eastAsia="宋体"/>
          <w:szCs w:val="28"/>
        </w:rPr>
        <w:t>只</w:t>
      </w:r>
      <w:r>
        <w:rPr>
          <w:rFonts w:eastAsia="宋体"/>
          <w:szCs w:val="28"/>
        </w:rPr>
        <w:t xml:space="preserve">38 </w:t>
      </w:r>
      <w:r>
        <w:rPr>
          <w:rFonts w:eastAsia="宋体"/>
          <w:szCs w:val="28"/>
        </w:rPr>
        <w:t>日龄断奶伊拉肉兔按照公母各半、均重相近的原则分为</w:t>
      </w:r>
      <w:r>
        <w:rPr>
          <w:rFonts w:eastAsia="宋体"/>
          <w:szCs w:val="28"/>
        </w:rPr>
        <w:t>4</w:t>
      </w:r>
      <w:r>
        <w:rPr>
          <w:rFonts w:eastAsia="宋体"/>
          <w:szCs w:val="28"/>
        </w:rPr>
        <w:t>个处理组，每个处理</w:t>
      </w:r>
      <w:r>
        <w:rPr>
          <w:rFonts w:eastAsia="宋体"/>
          <w:szCs w:val="28"/>
        </w:rPr>
        <w:t>3</w:t>
      </w:r>
      <w:r>
        <w:rPr>
          <w:rFonts w:eastAsia="宋体"/>
          <w:szCs w:val="28"/>
        </w:rPr>
        <w:t>个重复，每个重复</w:t>
      </w:r>
      <w:r>
        <w:rPr>
          <w:rFonts w:eastAsia="宋体"/>
          <w:szCs w:val="28"/>
        </w:rPr>
        <w:t>20</w:t>
      </w:r>
      <w:r>
        <w:rPr>
          <w:rFonts w:eastAsia="宋体"/>
          <w:szCs w:val="28"/>
        </w:rPr>
        <w:t>只兔。对照组饲喂基础饲粮；试验组分别在基础饲粮中添加</w:t>
      </w:r>
      <w:r>
        <w:rPr>
          <w:rFonts w:eastAsia="宋体"/>
          <w:szCs w:val="28"/>
        </w:rPr>
        <w:t>0.5 g /kg</w:t>
      </w:r>
      <w:r>
        <w:rPr>
          <w:rFonts w:eastAsia="宋体"/>
          <w:szCs w:val="28"/>
        </w:rPr>
        <w:t>、</w:t>
      </w:r>
      <w:r>
        <w:rPr>
          <w:rFonts w:eastAsia="宋体"/>
          <w:szCs w:val="28"/>
        </w:rPr>
        <w:t>1 g /kg</w:t>
      </w:r>
      <w:r>
        <w:rPr>
          <w:rFonts w:eastAsia="宋体"/>
          <w:szCs w:val="28"/>
        </w:rPr>
        <w:t>和</w:t>
      </w:r>
      <w:r>
        <w:rPr>
          <w:rFonts w:eastAsia="宋体"/>
          <w:szCs w:val="28"/>
        </w:rPr>
        <w:t xml:space="preserve">2 g /kg </w:t>
      </w:r>
      <w:r>
        <w:rPr>
          <w:rFonts w:eastAsia="宋体"/>
          <w:szCs w:val="28"/>
        </w:rPr>
        <w:t>的中药组合物。</w:t>
      </w:r>
    </w:p>
    <w:p w14:paraId="13708A09" w14:textId="77777777" w:rsidR="00EC37A6" w:rsidRDefault="001A3D10">
      <w:pPr>
        <w:spacing w:line="360" w:lineRule="auto"/>
        <w:ind w:firstLine="560"/>
        <w:rPr>
          <w:rFonts w:eastAsia="宋体"/>
          <w:szCs w:val="28"/>
        </w:rPr>
      </w:pPr>
      <w:r>
        <w:rPr>
          <w:rFonts w:eastAsia="宋体"/>
          <w:szCs w:val="28"/>
        </w:rPr>
        <w:t xml:space="preserve">2.2 </w:t>
      </w:r>
      <w:r>
        <w:rPr>
          <w:rFonts w:eastAsia="宋体"/>
          <w:szCs w:val="28"/>
        </w:rPr>
        <w:t>基础饲粮与营养水平</w:t>
      </w:r>
      <w:r>
        <w:rPr>
          <w:rFonts w:eastAsia="宋体"/>
          <w:szCs w:val="28"/>
        </w:rPr>
        <w:t xml:space="preserve"> </w:t>
      </w:r>
    </w:p>
    <w:p w14:paraId="5F6C3257" w14:textId="77777777" w:rsidR="00EC37A6" w:rsidRDefault="001A3D10">
      <w:pPr>
        <w:spacing w:line="360" w:lineRule="auto"/>
        <w:ind w:firstLine="560"/>
        <w:rPr>
          <w:rFonts w:eastAsia="宋体"/>
          <w:szCs w:val="28"/>
        </w:rPr>
      </w:pPr>
      <w:r>
        <w:rPr>
          <w:rFonts w:eastAsia="宋体"/>
          <w:szCs w:val="28"/>
        </w:rPr>
        <w:t>基础饲粮配方设计参照</w:t>
      </w:r>
      <w:r>
        <w:rPr>
          <w:rFonts w:eastAsia="宋体"/>
          <w:szCs w:val="28"/>
        </w:rPr>
        <w:t xml:space="preserve"> NRC</w:t>
      </w:r>
      <w:r>
        <w:rPr>
          <w:rFonts w:eastAsia="宋体"/>
          <w:szCs w:val="28"/>
        </w:rPr>
        <w:t>（</w:t>
      </w:r>
      <w:r>
        <w:rPr>
          <w:rFonts w:eastAsia="宋体"/>
          <w:szCs w:val="28"/>
        </w:rPr>
        <w:t>1977</w:t>
      </w:r>
      <w:r>
        <w:rPr>
          <w:rFonts w:eastAsia="宋体"/>
          <w:szCs w:val="28"/>
        </w:rPr>
        <w:t>）肉兔营养需要结合伊拉肉兔生长发育特点，并加工成直径</w:t>
      </w:r>
      <w:r>
        <w:rPr>
          <w:rFonts w:eastAsia="宋体"/>
          <w:szCs w:val="28"/>
        </w:rPr>
        <w:t xml:space="preserve"> </w:t>
      </w:r>
      <w:r>
        <w:rPr>
          <w:rFonts w:eastAsia="宋体"/>
          <w:szCs w:val="28"/>
        </w:rPr>
        <w:t>４</w:t>
      </w:r>
      <w:r>
        <w:rPr>
          <w:rFonts w:eastAsia="宋体"/>
          <w:szCs w:val="28"/>
        </w:rPr>
        <w:t>mm</w:t>
      </w:r>
      <w:r>
        <w:rPr>
          <w:rFonts w:eastAsia="宋体"/>
          <w:szCs w:val="28"/>
        </w:rPr>
        <w:t>、长</w:t>
      </w:r>
      <w:r>
        <w:rPr>
          <w:rFonts w:eastAsia="宋体"/>
          <w:szCs w:val="28"/>
        </w:rPr>
        <w:t>10 mm</w:t>
      </w:r>
      <w:r>
        <w:rPr>
          <w:rFonts w:eastAsia="宋体"/>
          <w:szCs w:val="28"/>
        </w:rPr>
        <w:t>的颗粒料。</w:t>
      </w:r>
      <w:r>
        <w:rPr>
          <w:rFonts w:eastAsia="宋体"/>
          <w:szCs w:val="28"/>
        </w:rPr>
        <w:t xml:space="preserve"> </w:t>
      </w:r>
      <w:r>
        <w:rPr>
          <w:rFonts w:eastAsia="宋体"/>
          <w:szCs w:val="28"/>
        </w:rPr>
        <w:t>基础饲粮主要组成及营养</w:t>
      </w:r>
      <w:r>
        <w:rPr>
          <w:rFonts w:eastAsia="宋体"/>
          <w:szCs w:val="28"/>
        </w:rPr>
        <w:lastRenderedPageBreak/>
        <w:t>水平见表</w:t>
      </w:r>
      <w:r>
        <w:rPr>
          <w:rFonts w:eastAsia="宋体"/>
          <w:szCs w:val="28"/>
        </w:rPr>
        <w:t>5</w:t>
      </w:r>
      <w:r>
        <w:rPr>
          <w:rFonts w:eastAsia="宋体"/>
          <w:szCs w:val="28"/>
        </w:rPr>
        <w:t>。</w:t>
      </w:r>
    </w:p>
    <w:p w14:paraId="54D420DA"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表</w:t>
      </w:r>
      <w:r>
        <w:rPr>
          <w:rFonts w:eastAsia="宋体"/>
          <w:color w:val="000000"/>
          <w:szCs w:val="28"/>
        </w:rPr>
        <w:t xml:space="preserve">5 </w:t>
      </w:r>
      <w:r>
        <w:rPr>
          <w:rFonts w:eastAsia="宋体"/>
          <w:color w:val="000000"/>
          <w:szCs w:val="28"/>
        </w:rPr>
        <w:t>基础饲粮组成及营养水平（风干基础）</w:t>
      </w:r>
    </w:p>
    <w:tbl>
      <w:tblPr>
        <w:tblStyle w:val="ad"/>
        <w:tblW w:w="8522"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1"/>
        <w:gridCol w:w="4261"/>
      </w:tblGrid>
      <w:tr w:rsidR="00EC37A6" w14:paraId="6BFDB357" w14:textId="77777777">
        <w:tc>
          <w:tcPr>
            <w:tcW w:w="4261" w:type="dxa"/>
            <w:tcBorders>
              <w:top w:val="single" w:sz="4" w:space="0" w:color="auto"/>
              <w:bottom w:val="single" w:sz="4" w:space="0" w:color="auto"/>
            </w:tcBorders>
            <w:vAlign w:val="center"/>
          </w:tcPr>
          <w:p w14:paraId="68FD1E97"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项目</w:t>
            </w:r>
          </w:p>
        </w:tc>
        <w:tc>
          <w:tcPr>
            <w:tcW w:w="4261" w:type="dxa"/>
            <w:tcBorders>
              <w:top w:val="single" w:sz="4" w:space="0" w:color="auto"/>
              <w:bottom w:val="single" w:sz="4" w:space="0" w:color="auto"/>
            </w:tcBorders>
            <w:vAlign w:val="center"/>
          </w:tcPr>
          <w:p w14:paraId="518B6710"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含量</w:t>
            </w:r>
          </w:p>
        </w:tc>
      </w:tr>
      <w:tr w:rsidR="00EC37A6" w14:paraId="19B32034" w14:textId="77777777">
        <w:tc>
          <w:tcPr>
            <w:tcW w:w="4261" w:type="dxa"/>
            <w:tcBorders>
              <w:top w:val="single" w:sz="4" w:space="0" w:color="auto"/>
            </w:tcBorders>
            <w:vAlign w:val="center"/>
          </w:tcPr>
          <w:p w14:paraId="7ED60B56"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日粮组成</w:t>
            </w:r>
          </w:p>
        </w:tc>
        <w:tc>
          <w:tcPr>
            <w:tcW w:w="4261" w:type="dxa"/>
            <w:tcBorders>
              <w:top w:val="single" w:sz="4" w:space="0" w:color="auto"/>
            </w:tcBorders>
            <w:vAlign w:val="center"/>
          </w:tcPr>
          <w:p w14:paraId="747DD075" w14:textId="77777777" w:rsidR="00EC37A6" w:rsidRDefault="00EC37A6">
            <w:pPr>
              <w:spacing w:line="360" w:lineRule="auto"/>
              <w:ind w:firstLineChars="0" w:firstLine="0"/>
              <w:jc w:val="center"/>
              <w:rPr>
                <w:rFonts w:eastAsia="宋体"/>
                <w:color w:val="000000"/>
                <w:szCs w:val="28"/>
              </w:rPr>
            </w:pPr>
          </w:p>
        </w:tc>
      </w:tr>
      <w:tr w:rsidR="00EC37A6" w14:paraId="533EDD4D" w14:textId="77777777">
        <w:tc>
          <w:tcPr>
            <w:tcW w:w="4261" w:type="dxa"/>
            <w:tcBorders>
              <w:top w:val="single" w:sz="4" w:space="0" w:color="auto"/>
            </w:tcBorders>
            <w:vAlign w:val="center"/>
          </w:tcPr>
          <w:p w14:paraId="07E71C92"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玉米</w:t>
            </w:r>
            <w:r>
              <w:rPr>
                <w:rFonts w:eastAsia="宋体"/>
                <w:color w:val="000000"/>
                <w:szCs w:val="28"/>
              </w:rPr>
              <w:t>/%</w:t>
            </w:r>
          </w:p>
        </w:tc>
        <w:tc>
          <w:tcPr>
            <w:tcW w:w="4261" w:type="dxa"/>
            <w:tcBorders>
              <w:top w:val="single" w:sz="4" w:space="0" w:color="auto"/>
            </w:tcBorders>
            <w:vAlign w:val="center"/>
          </w:tcPr>
          <w:p w14:paraId="483FD0ED"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23.10</w:t>
            </w:r>
          </w:p>
        </w:tc>
      </w:tr>
      <w:tr w:rsidR="00EC37A6" w14:paraId="20EDD447" w14:textId="77777777">
        <w:tc>
          <w:tcPr>
            <w:tcW w:w="4261" w:type="dxa"/>
            <w:vAlign w:val="center"/>
          </w:tcPr>
          <w:p w14:paraId="2DBCBE92"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豆粕</w:t>
            </w:r>
            <w:r>
              <w:rPr>
                <w:rFonts w:eastAsia="宋体"/>
                <w:color w:val="000000"/>
                <w:szCs w:val="28"/>
              </w:rPr>
              <w:t>/%</w:t>
            </w:r>
          </w:p>
        </w:tc>
        <w:tc>
          <w:tcPr>
            <w:tcW w:w="4261" w:type="dxa"/>
            <w:vAlign w:val="center"/>
          </w:tcPr>
          <w:p w14:paraId="3CE7BA96"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10.20</w:t>
            </w:r>
          </w:p>
        </w:tc>
      </w:tr>
      <w:tr w:rsidR="00EC37A6" w14:paraId="0FFCA266" w14:textId="77777777">
        <w:tc>
          <w:tcPr>
            <w:tcW w:w="4261" w:type="dxa"/>
            <w:vAlign w:val="center"/>
          </w:tcPr>
          <w:p w14:paraId="5EF55BB7"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菜籽粕</w:t>
            </w:r>
            <w:r>
              <w:rPr>
                <w:rFonts w:eastAsia="宋体"/>
                <w:color w:val="000000"/>
                <w:szCs w:val="28"/>
              </w:rPr>
              <w:t>/%</w:t>
            </w:r>
          </w:p>
        </w:tc>
        <w:tc>
          <w:tcPr>
            <w:tcW w:w="4261" w:type="dxa"/>
            <w:vAlign w:val="center"/>
          </w:tcPr>
          <w:p w14:paraId="05CC76F7"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6.00</w:t>
            </w:r>
          </w:p>
        </w:tc>
      </w:tr>
      <w:tr w:rsidR="00EC37A6" w14:paraId="35D3B153" w14:textId="77777777">
        <w:tc>
          <w:tcPr>
            <w:tcW w:w="4261" w:type="dxa"/>
            <w:vAlign w:val="center"/>
          </w:tcPr>
          <w:p w14:paraId="69EECD2A"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麸皮</w:t>
            </w:r>
            <w:r>
              <w:rPr>
                <w:rFonts w:eastAsia="宋体"/>
                <w:color w:val="000000"/>
                <w:szCs w:val="28"/>
              </w:rPr>
              <w:t>/%</w:t>
            </w:r>
          </w:p>
        </w:tc>
        <w:tc>
          <w:tcPr>
            <w:tcW w:w="4261" w:type="dxa"/>
            <w:vAlign w:val="center"/>
          </w:tcPr>
          <w:p w14:paraId="0941A13F"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22.80</w:t>
            </w:r>
          </w:p>
        </w:tc>
      </w:tr>
      <w:tr w:rsidR="00EC37A6" w14:paraId="5385C59B" w14:textId="77777777">
        <w:tc>
          <w:tcPr>
            <w:tcW w:w="4261" w:type="dxa"/>
            <w:vAlign w:val="center"/>
          </w:tcPr>
          <w:p w14:paraId="154682EA"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草粉</w:t>
            </w:r>
            <w:r>
              <w:rPr>
                <w:rFonts w:eastAsia="宋体"/>
                <w:color w:val="000000"/>
                <w:szCs w:val="28"/>
              </w:rPr>
              <w:t>/%</w:t>
            </w:r>
          </w:p>
        </w:tc>
        <w:tc>
          <w:tcPr>
            <w:tcW w:w="4261" w:type="dxa"/>
            <w:vAlign w:val="center"/>
          </w:tcPr>
          <w:p w14:paraId="4D19029B"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30.00</w:t>
            </w:r>
          </w:p>
        </w:tc>
      </w:tr>
      <w:tr w:rsidR="00EC37A6" w14:paraId="3A2E3B3A" w14:textId="77777777">
        <w:tc>
          <w:tcPr>
            <w:tcW w:w="4261" w:type="dxa"/>
            <w:vAlign w:val="center"/>
          </w:tcPr>
          <w:p w14:paraId="4DFAA838"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米糠</w:t>
            </w:r>
            <w:r>
              <w:rPr>
                <w:rFonts w:eastAsia="宋体"/>
                <w:color w:val="000000"/>
                <w:szCs w:val="28"/>
              </w:rPr>
              <w:t>/%</w:t>
            </w:r>
          </w:p>
        </w:tc>
        <w:tc>
          <w:tcPr>
            <w:tcW w:w="4261" w:type="dxa"/>
            <w:vAlign w:val="center"/>
          </w:tcPr>
          <w:p w14:paraId="24144F2D"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4.60</w:t>
            </w:r>
          </w:p>
        </w:tc>
      </w:tr>
      <w:tr w:rsidR="00EC37A6" w14:paraId="1DE3785A" w14:textId="77777777">
        <w:tc>
          <w:tcPr>
            <w:tcW w:w="4261" w:type="dxa"/>
            <w:vAlign w:val="center"/>
          </w:tcPr>
          <w:p w14:paraId="1AA2FDA9"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磷酸氢钙</w:t>
            </w:r>
            <w:r>
              <w:rPr>
                <w:rFonts w:eastAsia="宋体"/>
                <w:color w:val="000000"/>
                <w:szCs w:val="28"/>
              </w:rPr>
              <w:t>/%</w:t>
            </w:r>
          </w:p>
        </w:tc>
        <w:tc>
          <w:tcPr>
            <w:tcW w:w="4261" w:type="dxa"/>
            <w:vAlign w:val="center"/>
          </w:tcPr>
          <w:p w14:paraId="79E9EAD9"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0.70</w:t>
            </w:r>
          </w:p>
        </w:tc>
      </w:tr>
      <w:tr w:rsidR="00EC37A6" w14:paraId="4D61E8ED" w14:textId="77777777">
        <w:tc>
          <w:tcPr>
            <w:tcW w:w="4261" w:type="dxa"/>
            <w:vAlign w:val="center"/>
          </w:tcPr>
          <w:p w14:paraId="3A8CCF5D"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石粉</w:t>
            </w:r>
            <w:r>
              <w:rPr>
                <w:rFonts w:eastAsia="宋体"/>
                <w:color w:val="000000"/>
                <w:szCs w:val="28"/>
              </w:rPr>
              <w:t>/%</w:t>
            </w:r>
          </w:p>
        </w:tc>
        <w:tc>
          <w:tcPr>
            <w:tcW w:w="4261" w:type="dxa"/>
            <w:vAlign w:val="center"/>
          </w:tcPr>
          <w:p w14:paraId="46FC053E"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1.10</w:t>
            </w:r>
          </w:p>
        </w:tc>
      </w:tr>
      <w:tr w:rsidR="00EC37A6" w14:paraId="54F2ACC2" w14:textId="77777777">
        <w:tc>
          <w:tcPr>
            <w:tcW w:w="4261" w:type="dxa"/>
            <w:vAlign w:val="center"/>
          </w:tcPr>
          <w:p w14:paraId="403197ED"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食盐</w:t>
            </w:r>
            <w:r>
              <w:rPr>
                <w:rFonts w:eastAsia="宋体"/>
                <w:color w:val="000000"/>
                <w:szCs w:val="28"/>
              </w:rPr>
              <w:t>/%</w:t>
            </w:r>
          </w:p>
        </w:tc>
        <w:tc>
          <w:tcPr>
            <w:tcW w:w="4261" w:type="dxa"/>
            <w:vAlign w:val="center"/>
          </w:tcPr>
          <w:p w14:paraId="499E320B"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0.50</w:t>
            </w:r>
          </w:p>
        </w:tc>
      </w:tr>
      <w:tr w:rsidR="00EC37A6" w14:paraId="179BF4B1" w14:textId="77777777">
        <w:tc>
          <w:tcPr>
            <w:tcW w:w="4261" w:type="dxa"/>
            <w:vAlign w:val="center"/>
          </w:tcPr>
          <w:p w14:paraId="7CDA635E"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预混料</w:t>
            </w:r>
            <w:r w:rsidR="00EC37A6">
              <w:rPr>
                <w:rFonts w:eastAsia="宋体"/>
                <w:color w:val="000000"/>
                <w:szCs w:val="28"/>
                <w:vertAlign w:val="superscript"/>
              </w:rPr>
              <w:fldChar w:fldCharType="begin"/>
            </w:r>
            <w:r>
              <w:rPr>
                <w:rFonts w:eastAsia="宋体"/>
                <w:color w:val="000000"/>
                <w:szCs w:val="28"/>
                <w:vertAlign w:val="superscript"/>
              </w:rPr>
              <w:instrText xml:space="preserve"> = 1 \* GB3 </w:instrText>
            </w:r>
            <w:r w:rsidR="00EC37A6">
              <w:rPr>
                <w:rFonts w:eastAsia="宋体"/>
                <w:color w:val="000000"/>
                <w:szCs w:val="28"/>
                <w:vertAlign w:val="superscript"/>
              </w:rPr>
              <w:fldChar w:fldCharType="separate"/>
            </w:r>
            <w:r>
              <w:rPr>
                <w:rFonts w:ascii="宋体" w:eastAsia="宋体" w:hAnsi="宋体" w:cs="宋体" w:hint="eastAsia"/>
                <w:color w:val="000000"/>
                <w:szCs w:val="28"/>
                <w:vertAlign w:val="superscript"/>
              </w:rPr>
              <w:t>①</w:t>
            </w:r>
            <w:r w:rsidR="00EC37A6">
              <w:rPr>
                <w:rFonts w:eastAsia="宋体"/>
                <w:color w:val="000000"/>
                <w:szCs w:val="28"/>
                <w:vertAlign w:val="superscript"/>
              </w:rPr>
              <w:fldChar w:fldCharType="end"/>
            </w:r>
            <w:r>
              <w:rPr>
                <w:rFonts w:eastAsia="宋体"/>
                <w:color w:val="000000"/>
                <w:szCs w:val="28"/>
              </w:rPr>
              <w:t>/%</w:t>
            </w:r>
          </w:p>
        </w:tc>
        <w:tc>
          <w:tcPr>
            <w:tcW w:w="4261" w:type="dxa"/>
            <w:vAlign w:val="center"/>
          </w:tcPr>
          <w:p w14:paraId="612305A2"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1.00</w:t>
            </w:r>
          </w:p>
        </w:tc>
      </w:tr>
      <w:tr w:rsidR="00EC37A6" w14:paraId="25DAC42B" w14:textId="77777777">
        <w:tc>
          <w:tcPr>
            <w:tcW w:w="4261" w:type="dxa"/>
            <w:vAlign w:val="center"/>
          </w:tcPr>
          <w:p w14:paraId="5506DFCC"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营养水平</w:t>
            </w:r>
            <w:r w:rsidR="00EC37A6">
              <w:rPr>
                <w:rFonts w:eastAsia="宋体"/>
                <w:color w:val="000000"/>
                <w:szCs w:val="28"/>
                <w:vertAlign w:val="superscript"/>
              </w:rPr>
              <w:fldChar w:fldCharType="begin"/>
            </w:r>
            <w:r>
              <w:rPr>
                <w:rFonts w:eastAsia="宋体"/>
                <w:color w:val="000000"/>
                <w:szCs w:val="28"/>
                <w:vertAlign w:val="superscript"/>
              </w:rPr>
              <w:instrText xml:space="preserve"> = 2 \* GB3 </w:instrText>
            </w:r>
            <w:r w:rsidR="00EC37A6">
              <w:rPr>
                <w:rFonts w:eastAsia="宋体"/>
                <w:color w:val="000000"/>
                <w:szCs w:val="28"/>
                <w:vertAlign w:val="superscript"/>
              </w:rPr>
              <w:fldChar w:fldCharType="separate"/>
            </w:r>
            <w:r>
              <w:rPr>
                <w:rFonts w:ascii="宋体" w:eastAsia="宋体" w:hAnsi="宋体" w:cs="宋体" w:hint="eastAsia"/>
                <w:color w:val="000000"/>
                <w:szCs w:val="28"/>
                <w:vertAlign w:val="superscript"/>
              </w:rPr>
              <w:t>②</w:t>
            </w:r>
            <w:r w:rsidR="00EC37A6">
              <w:rPr>
                <w:rFonts w:eastAsia="宋体"/>
                <w:color w:val="000000"/>
                <w:szCs w:val="28"/>
                <w:vertAlign w:val="superscript"/>
              </w:rPr>
              <w:fldChar w:fldCharType="end"/>
            </w:r>
          </w:p>
        </w:tc>
        <w:tc>
          <w:tcPr>
            <w:tcW w:w="4261" w:type="dxa"/>
            <w:vAlign w:val="center"/>
          </w:tcPr>
          <w:p w14:paraId="03C4897A" w14:textId="77777777" w:rsidR="00EC37A6" w:rsidRDefault="00EC37A6">
            <w:pPr>
              <w:spacing w:line="360" w:lineRule="auto"/>
              <w:ind w:firstLineChars="0" w:firstLine="0"/>
              <w:jc w:val="center"/>
              <w:rPr>
                <w:rFonts w:eastAsia="宋体"/>
                <w:color w:val="000000"/>
                <w:szCs w:val="28"/>
              </w:rPr>
            </w:pPr>
          </w:p>
        </w:tc>
      </w:tr>
      <w:tr w:rsidR="00EC37A6" w14:paraId="06A078B6" w14:textId="77777777">
        <w:tc>
          <w:tcPr>
            <w:tcW w:w="4261" w:type="dxa"/>
            <w:vAlign w:val="center"/>
          </w:tcPr>
          <w:p w14:paraId="54A47DF6"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消化能</w:t>
            </w:r>
            <w:r>
              <w:rPr>
                <w:rFonts w:eastAsia="宋体"/>
                <w:color w:val="000000"/>
                <w:szCs w:val="28"/>
              </w:rPr>
              <w:t>/(MJ/kg)</w:t>
            </w:r>
          </w:p>
        </w:tc>
        <w:tc>
          <w:tcPr>
            <w:tcW w:w="4261" w:type="dxa"/>
            <w:vAlign w:val="center"/>
          </w:tcPr>
          <w:p w14:paraId="45812620"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10.91</w:t>
            </w:r>
          </w:p>
        </w:tc>
      </w:tr>
      <w:tr w:rsidR="00EC37A6" w14:paraId="7777631D" w14:textId="77777777">
        <w:tc>
          <w:tcPr>
            <w:tcW w:w="4261" w:type="dxa"/>
            <w:vAlign w:val="center"/>
          </w:tcPr>
          <w:p w14:paraId="5543A4D9"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粗蛋白质</w:t>
            </w:r>
            <w:r>
              <w:rPr>
                <w:rFonts w:eastAsia="宋体"/>
                <w:color w:val="000000"/>
                <w:szCs w:val="28"/>
              </w:rPr>
              <w:t>/%</w:t>
            </w:r>
          </w:p>
        </w:tc>
        <w:tc>
          <w:tcPr>
            <w:tcW w:w="4261" w:type="dxa"/>
            <w:vAlign w:val="center"/>
          </w:tcPr>
          <w:p w14:paraId="1F1804A8"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16.52</w:t>
            </w:r>
          </w:p>
        </w:tc>
      </w:tr>
      <w:tr w:rsidR="00EC37A6" w14:paraId="27D1698D" w14:textId="77777777">
        <w:tc>
          <w:tcPr>
            <w:tcW w:w="4261" w:type="dxa"/>
            <w:vAlign w:val="center"/>
          </w:tcPr>
          <w:p w14:paraId="3A2257AE"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粗纤维</w:t>
            </w:r>
            <w:r>
              <w:rPr>
                <w:rFonts w:eastAsia="宋体"/>
                <w:color w:val="000000"/>
                <w:szCs w:val="28"/>
              </w:rPr>
              <w:t>/%</w:t>
            </w:r>
          </w:p>
        </w:tc>
        <w:tc>
          <w:tcPr>
            <w:tcW w:w="4261" w:type="dxa"/>
            <w:vAlign w:val="center"/>
          </w:tcPr>
          <w:p w14:paraId="528A89B3"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15.70</w:t>
            </w:r>
          </w:p>
        </w:tc>
      </w:tr>
      <w:tr w:rsidR="00EC37A6" w14:paraId="121D1E6F" w14:textId="77777777">
        <w:tc>
          <w:tcPr>
            <w:tcW w:w="4261" w:type="dxa"/>
            <w:vAlign w:val="center"/>
          </w:tcPr>
          <w:p w14:paraId="27CB11AD"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赖氨酸</w:t>
            </w:r>
            <w:r>
              <w:rPr>
                <w:rFonts w:eastAsia="宋体"/>
                <w:color w:val="000000"/>
                <w:szCs w:val="28"/>
              </w:rPr>
              <w:t>/%</w:t>
            </w:r>
          </w:p>
        </w:tc>
        <w:tc>
          <w:tcPr>
            <w:tcW w:w="4261" w:type="dxa"/>
            <w:vAlign w:val="center"/>
          </w:tcPr>
          <w:p w14:paraId="3471F051"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0.92</w:t>
            </w:r>
          </w:p>
        </w:tc>
      </w:tr>
      <w:tr w:rsidR="00EC37A6" w14:paraId="6E2235C8" w14:textId="77777777">
        <w:tc>
          <w:tcPr>
            <w:tcW w:w="4261" w:type="dxa"/>
            <w:vAlign w:val="center"/>
          </w:tcPr>
          <w:p w14:paraId="022534FC"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蛋氨酸</w:t>
            </w:r>
            <w:r>
              <w:rPr>
                <w:rFonts w:eastAsia="宋体"/>
                <w:color w:val="000000"/>
                <w:szCs w:val="28"/>
              </w:rPr>
              <w:t>+</w:t>
            </w:r>
            <w:r>
              <w:rPr>
                <w:rFonts w:eastAsia="宋体"/>
                <w:color w:val="000000"/>
                <w:szCs w:val="28"/>
              </w:rPr>
              <w:t>半胱氨酸</w:t>
            </w:r>
            <w:r>
              <w:rPr>
                <w:rFonts w:eastAsia="宋体"/>
                <w:color w:val="000000"/>
                <w:szCs w:val="28"/>
              </w:rPr>
              <w:t>/%</w:t>
            </w:r>
          </w:p>
        </w:tc>
        <w:tc>
          <w:tcPr>
            <w:tcW w:w="4261" w:type="dxa"/>
            <w:vAlign w:val="center"/>
          </w:tcPr>
          <w:p w14:paraId="686E64E9"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0.62</w:t>
            </w:r>
          </w:p>
        </w:tc>
      </w:tr>
      <w:tr w:rsidR="00EC37A6" w14:paraId="662C11BC" w14:textId="77777777">
        <w:tc>
          <w:tcPr>
            <w:tcW w:w="4261" w:type="dxa"/>
            <w:vAlign w:val="center"/>
          </w:tcPr>
          <w:p w14:paraId="31762328"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钙</w:t>
            </w:r>
            <w:r>
              <w:rPr>
                <w:rFonts w:eastAsia="宋体"/>
                <w:color w:val="000000"/>
                <w:szCs w:val="28"/>
              </w:rPr>
              <w:t>/%</w:t>
            </w:r>
          </w:p>
        </w:tc>
        <w:tc>
          <w:tcPr>
            <w:tcW w:w="4261" w:type="dxa"/>
            <w:vAlign w:val="center"/>
          </w:tcPr>
          <w:p w14:paraId="1C2F85C8"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0.93</w:t>
            </w:r>
          </w:p>
        </w:tc>
      </w:tr>
      <w:tr w:rsidR="00EC37A6" w14:paraId="78CBE506" w14:textId="77777777">
        <w:tc>
          <w:tcPr>
            <w:tcW w:w="4261" w:type="dxa"/>
            <w:vAlign w:val="center"/>
          </w:tcPr>
          <w:p w14:paraId="43B14F75"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总磷</w:t>
            </w:r>
            <w:r>
              <w:rPr>
                <w:rFonts w:eastAsia="宋体"/>
                <w:color w:val="000000"/>
                <w:szCs w:val="28"/>
              </w:rPr>
              <w:t>/%</w:t>
            </w:r>
          </w:p>
        </w:tc>
        <w:tc>
          <w:tcPr>
            <w:tcW w:w="4261" w:type="dxa"/>
            <w:vAlign w:val="center"/>
          </w:tcPr>
          <w:p w14:paraId="04422681"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0.69</w:t>
            </w:r>
          </w:p>
        </w:tc>
      </w:tr>
    </w:tbl>
    <w:p w14:paraId="411DFFEE" w14:textId="77777777" w:rsidR="00EC37A6" w:rsidRDefault="001A3D10">
      <w:pPr>
        <w:spacing w:line="360" w:lineRule="auto"/>
        <w:ind w:firstLineChars="0" w:firstLine="0"/>
        <w:rPr>
          <w:rFonts w:eastAsia="宋体"/>
          <w:color w:val="000000"/>
          <w:szCs w:val="28"/>
        </w:rPr>
      </w:pPr>
      <w:r>
        <w:rPr>
          <w:rFonts w:eastAsia="宋体"/>
          <w:color w:val="000000"/>
          <w:szCs w:val="28"/>
        </w:rPr>
        <w:t xml:space="preserve">1) </w:t>
      </w:r>
      <w:r>
        <w:rPr>
          <w:rFonts w:eastAsia="宋体"/>
          <w:color w:val="000000"/>
          <w:szCs w:val="28"/>
        </w:rPr>
        <w:t>预混料为每千克饲粮提供</w:t>
      </w:r>
      <w:r>
        <w:rPr>
          <w:rFonts w:eastAsia="宋体"/>
          <w:color w:val="000000"/>
          <w:szCs w:val="28"/>
          <w:lang w:eastAsia="zh-CN"/>
        </w:rPr>
        <w:t>：</w:t>
      </w:r>
      <w:r>
        <w:rPr>
          <w:rFonts w:eastAsia="宋体"/>
          <w:color w:val="000000"/>
          <w:szCs w:val="28"/>
        </w:rPr>
        <w:t>VA 8000 IU</w:t>
      </w:r>
      <w:r>
        <w:rPr>
          <w:rFonts w:eastAsia="宋体"/>
          <w:color w:val="000000"/>
          <w:szCs w:val="28"/>
        </w:rPr>
        <w:t>，</w:t>
      </w:r>
      <w:r>
        <w:rPr>
          <w:rFonts w:eastAsia="宋体"/>
          <w:color w:val="000000"/>
          <w:szCs w:val="28"/>
        </w:rPr>
        <w:t xml:space="preserve"> VD 31000 IU</w:t>
      </w:r>
      <w:r>
        <w:rPr>
          <w:rFonts w:eastAsia="宋体"/>
          <w:color w:val="000000"/>
          <w:szCs w:val="28"/>
        </w:rPr>
        <w:t>，</w:t>
      </w:r>
      <w:r>
        <w:rPr>
          <w:rFonts w:eastAsia="宋体"/>
          <w:color w:val="000000"/>
          <w:szCs w:val="28"/>
        </w:rPr>
        <w:t>VE 50 mg</w:t>
      </w:r>
      <w:r>
        <w:rPr>
          <w:rFonts w:eastAsia="宋体"/>
          <w:color w:val="000000"/>
          <w:szCs w:val="28"/>
        </w:rPr>
        <w:t>，</w:t>
      </w:r>
      <w:r>
        <w:rPr>
          <w:rFonts w:eastAsia="宋体"/>
          <w:color w:val="000000"/>
          <w:szCs w:val="28"/>
        </w:rPr>
        <w:t xml:space="preserve"> </w:t>
      </w:r>
      <w:r>
        <w:rPr>
          <w:rFonts w:eastAsia="宋体"/>
          <w:color w:val="000000"/>
          <w:szCs w:val="28"/>
        </w:rPr>
        <w:t>赖氨酸</w:t>
      </w:r>
      <w:r>
        <w:rPr>
          <w:rFonts w:eastAsia="宋体"/>
          <w:color w:val="000000"/>
          <w:szCs w:val="28"/>
        </w:rPr>
        <w:t xml:space="preserve"> </w:t>
      </w:r>
      <w:r>
        <w:rPr>
          <w:rFonts w:eastAsia="宋体"/>
          <w:color w:val="000000"/>
          <w:szCs w:val="28"/>
        </w:rPr>
        <w:lastRenderedPageBreak/>
        <w:t>Lys 1.5 g</w:t>
      </w:r>
      <w:r>
        <w:rPr>
          <w:rFonts w:eastAsia="宋体"/>
          <w:color w:val="000000"/>
          <w:szCs w:val="28"/>
        </w:rPr>
        <w:t>，</w:t>
      </w:r>
      <w:r>
        <w:rPr>
          <w:rFonts w:eastAsia="宋体"/>
          <w:color w:val="000000"/>
          <w:szCs w:val="28"/>
        </w:rPr>
        <w:t xml:space="preserve"> </w:t>
      </w:r>
      <w:r>
        <w:rPr>
          <w:rFonts w:eastAsia="宋体"/>
          <w:color w:val="000000"/>
          <w:szCs w:val="28"/>
        </w:rPr>
        <w:t>蛋氨酸</w:t>
      </w:r>
      <w:r>
        <w:rPr>
          <w:rFonts w:eastAsia="宋体"/>
          <w:color w:val="000000"/>
          <w:szCs w:val="28"/>
        </w:rPr>
        <w:t xml:space="preserve"> Met 1.5 g</w:t>
      </w:r>
      <w:r>
        <w:rPr>
          <w:rFonts w:eastAsia="宋体"/>
          <w:color w:val="000000"/>
          <w:szCs w:val="28"/>
        </w:rPr>
        <w:t>，</w:t>
      </w:r>
      <w:r>
        <w:rPr>
          <w:rFonts w:eastAsia="宋体"/>
          <w:color w:val="000000"/>
          <w:szCs w:val="28"/>
        </w:rPr>
        <w:t xml:space="preserve"> Cu 50 mg</w:t>
      </w:r>
      <w:r>
        <w:rPr>
          <w:rFonts w:eastAsia="宋体"/>
          <w:color w:val="000000"/>
          <w:szCs w:val="28"/>
        </w:rPr>
        <w:t>，</w:t>
      </w:r>
      <w:r>
        <w:rPr>
          <w:rFonts w:eastAsia="宋体"/>
          <w:color w:val="000000"/>
          <w:szCs w:val="28"/>
        </w:rPr>
        <w:t xml:space="preserve"> Fe 100 mg</w:t>
      </w:r>
      <w:r>
        <w:rPr>
          <w:rFonts w:eastAsia="宋体"/>
          <w:color w:val="000000"/>
          <w:szCs w:val="28"/>
        </w:rPr>
        <w:t>，</w:t>
      </w:r>
      <w:r>
        <w:rPr>
          <w:rFonts w:eastAsia="宋体"/>
          <w:color w:val="000000"/>
          <w:szCs w:val="28"/>
        </w:rPr>
        <w:t xml:space="preserve"> Mn 30 mg</w:t>
      </w:r>
      <w:r>
        <w:rPr>
          <w:rFonts w:eastAsia="宋体"/>
          <w:color w:val="000000"/>
          <w:szCs w:val="28"/>
        </w:rPr>
        <w:t>，</w:t>
      </w:r>
      <w:r>
        <w:rPr>
          <w:rFonts w:eastAsia="宋体"/>
          <w:color w:val="000000"/>
          <w:szCs w:val="28"/>
        </w:rPr>
        <w:t xml:space="preserve"> Mg 150 mg</w:t>
      </w:r>
      <w:r>
        <w:rPr>
          <w:rFonts w:eastAsia="宋体"/>
          <w:color w:val="000000"/>
          <w:szCs w:val="28"/>
        </w:rPr>
        <w:t>，</w:t>
      </w:r>
      <w:r>
        <w:rPr>
          <w:rFonts w:eastAsia="宋体"/>
          <w:color w:val="000000"/>
          <w:szCs w:val="28"/>
        </w:rPr>
        <w:t xml:space="preserve"> I 0.1 mg</w:t>
      </w:r>
      <w:r>
        <w:rPr>
          <w:rFonts w:eastAsia="宋体"/>
          <w:color w:val="000000"/>
          <w:szCs w:val="28"/>
        </w:rPr>
        <w:t>，</w:t>
      </w:r>
      <w:r>
        <w:rPr>
          <w:rFonts w:eastAsia="宋体"/>
          <w:color w:val="000000"/>
          <w:szCs w:val="28"/>
        </w:rPr>
        <w:t xml:space="preserve"> Se 0.1 mg</w:t>
      </w:r>
      <w:r>
        <w:rPr>
          <w:rFonts w:eastAsia="宋体"/>
          <w:color w:val="000000"/>
          <w:szCs w:val="28"/>
        </w:rPr>
        <w:t>。</w:t>
      </w:r>
    </w:p>
    <w:p w14:paraId="36F024E7" w14:textId="77777777" w:rsidR="00EC37A6" w:rsidRDefault="001A3D10">
      <w:pPr>
        <w:spacing w:line="360" w:lineRule="auto"/>
        <w:ind w:firstLineChars="0" w:firstLine="0"/>
        <w:rPr>
          <w:rFonts w:eastAsia="宋体"/>
          <w:color w:val="000000"/>
          <w:szCs w:val="28"/>
        </w:rPr>
      </w:pPr>
      <w:r>
        <w:rPr>
          <w:rFonts w:eastAsia="宋体"/>
          <w:color w:val="000000"/>
          <w:szCs w:val="28"/>
        </w:rPr>
        <w:t xml:space="preserve">2) </w:t>
      </w:r>
      <w:r>
        <w:rPr>
          <w:rFonts w:eastAsia="宋体"/>
          <w:color w:val="000000"/>
          <w:szCs w:val="28"/>
        </w:rPr>
        <w:t>消化能为计算值，</w:t>
      </w:r>
      <w:r>
        <w:rPr>
          <w:rFonts w:eastAsia="宋体"/>
          <w:color w:val="000000"/>
          <w:szCs w:val="28"/>
        </w:rPr>
        <w:t xml:space="preserve"> </w:t>
      </w:r>
      <w:r>
        <w:rPr>
          <w:rFonts w:eastAsia="宋体"/>
          <w:color w:val="000000"/>
          <w:szCs w:val="28"/>
        </w:rPr>
        <w:t>其他为实测值。</w:t>
      </w:r>
    </w:p>
    <w:p w14:paraId="35C48AC9" w14:textId="77777777" w:rsidR="00EC37A6" w:rsidRDefault="001A3D10">
      <w:pPr>
        <w:spacing w:line="360" w:lineRule="auto"/>
        <w:ind w:firstLine="560"/>
        <w:rPr>
          <w:rFonts w:eastAsia="宋体"/>
          <w:color w:val="000000"/>
          <w:szCs w:val="28"/>
        </w:rPr>
      </w:pPr>
      <w:r>
        <w:rPr>
          <w:rFonts w:eastAsia="宋体"/>
          <w:color w:val="000000"/>
          <w:szCs w:val="28"/>
        </w:rPr>
        <w:t xml:space="preserve">2.3 </w:t>
      </w:r>
      <w:r>
        <w:rPr>
          <w:rFonts w:eastAsia="宋体"/>
          <w:color w:val="000000"/>
          <w:szCs w:val="28"/>
        </w:rPr>
        <w:t>饲养管理</w:t>
      </w:r>
    </w:p>
    <w:p w14:paraId="500D04D4" w14:textId="77777777" w:rsidR="00EC37A6" w:rsidRDefault="001A3D10">
      <w:pPr>
        <w:spacing w:line="360" w:lineRule="auto"/>
        <w:ind w:firstLine="560"/>
        <w:rPr>
          <w:rFonts w:eastAsia="宋体"/>
          <w:color w:val="000000"/>
          <w:szCs w:val="28"/>
        </w:rPr>
      </w:pPr>
      <w:r>
        <w:rPr>
          <w:rFonts w:eastAsia="宋体"/>
          <w:color w:val="000000"/>
          <w:szCs w:val="28"/>
        </w:rPr>
        <w:t>试验开始前彻底清理和消毒兔舍、兔笼和饮水管道。所有分组在同一兔舍进行，采用双排阶梯式双层笼中进行饲养，由试验人员管理。每天早上</w:t>
      </w:r>
      <w:r>
        <w:rPr>
          <w:rFonts w:eastAsia="宋体"/>
          <w:color w:val="000000"/>
          <w:szCs w:val="28"/>
        </w:rPr>
        <w:t>8</w:t>
      </w:r>
      <w:r>
        <w:rPr>
          <w:rFonts w:eastAsia="宋体"/>
          <w:color w:val="000000"/>
          <w:szCs w:val="28"/>
        </w:rPr>
        <w:t>：</w:t>
      </w:r>
      <w:r>
        <w:rPr>
          <w:rFonts w:eastAsia="宋体"/>
          <w:color w:val="000000"/>
          <w:szCs w:val="28"/>
        </w:rPr>
        <w:t xml:space="preserve">00 </w:t>
      </w:r>
      <w:r>
        <w:rPr>
          <w:rFonts w:eastAsia="宋体"/>
          <w:color w:val="000000"/>
          <w:szCs w:val="28"/>
        </w:rPr>
        <w:t>喂食</w:t>
      </w:r>
      <w:r>
        <w:rPr>
          <w:rFonts w:eastAsia="宋体"/>
          <w:color w:val="000000"/>
          <w:szCs w:val="28"/>
        </w:rPr>
        <w:t>1</w:t>
      </w:r>
      <w:r>
        <w:rPr>
          <w:rFonts w:eastAsia="宋体"/>
          <w:color w:val="000000"/>
          <w:szCs w:val="28"/>
        </w:rPr>
        <w:t>次，可自由进食和饮水。兔舍每日打扫并消毒，自然光照，并及时清除粪便。分组后免疫巴氏杆菌灭活苗和兔瘟疫苗，并记录每天采食量，观察腹泻等情况。</w:t>
      </w:r>
    </w:p>
    <w:p w14:paraId="1E7F219E" w14:textId="77777777" w:rsidR="00EC37A6" w:rsidRDefault="001A3D10">
      <w:pPr>
        <w:spacing w:line="360" w:lineRule="auto"/>
        <w:ind w:firstLine="560"/>
        <w:rPr>
          <w:rFonts w:eastAsia="宋体"/>
          <w:color w:val="000000"/>
          <w:szCs w:val="28"/>
        </w:rPr>
      </w:pPr>
      <w:r>
        <w:rPr>
          <w:rFonts w:eastAsia="宋体"/>
          <w:color w:val="000000"/>
          <w:szCs w:val="28"/>
        </w:rPr>
        <w:t>2.4</w:t>
      </w:r>
      <w:r>
        <w:rPr>
          <w:rFonts w:eastAsia="宋体"/>
          <w:color w:val="000000"/>
          <w:szCs w:val="28"/>
        </w:rPr>
        <w:t>测定项目</w:t>
      </w:r>
    </w:p>
    <w:p w14:paraId="0E3973C2" w14:textId="77777777" w:rsidR="00EC37A6" w:rsidRDefault="001A3D10">
      <w:pPr>
        <w:spacing w:line="360" w:lineRule="auto"/>
        <w:ind w:firstLine="560"/>
        <w:rPr>
          <w:rFonts w:eastAsia="宋体"/>
          <w:color w:val="000000"/>
          <w:szCs w:val="28"/>
        </w:rPr>
      </w:pPr>
      <w:r>
        <w:rPr>
          <w:rFonts w:eastAsia="宋体"/>
          <w:color w:val="000000"/>
          <w:szCs w:val="28"/>
        </w:rPr>
        <w:t xml:space="preserve">2.4.1 </w:t>
      </w:r>
      <w:r>
        <w:rPr>
          <w:rFonts w:eastAsia="宋体"/>
          <w:color w:val="000000"/>
          <w:szCs w:val="28"/>
        </w:rPr>
        <w:t>生长性能</w:t>
      </w:r>
      <w:r>
        <w:rPr>
          <w:rFonts w:eastAsia="宋体"/>
          <w:color w:val="000000"/>
          <w:szCs w:val="28"/>
        </w:rPr>
        <w:t xml:space="preserve"> </w:t>
      </w:r>
    </w:p>
    <w:p w14:paraId="4D1A8649" w14:textId="77777777" w:rsidR="00EC37A6" w:rsidRDefault="001A3D10">
      <w:pPr>
        <w:spacing w:line="360" w:lineRule="auto"/>
        <w:ind w:firstLine="560"/>
        <w:rPr>
          <w:rFonts w:eastAsia="宋体"/>
          <w:color w:val="000000"/>
          <w:szCs w:val="28"/>
        </w:rPr>
      </w:pPr>
      <w:r>
        <w:rPr>
          <w:rFonts w:eastAsia="宋体"/>
          <w:color w:val="000000"/>
          <w:szCs w:val="28"/>
        </w:rPr>
        <w:t>在试验开始和结束时对各个重复兔进行称重，记录试验期各重复耗料量，以单只兔为单位计算平均日增重、平均日采食量和料重比。</w:t>
      </w:r>
    </w:p>
    <w:p w14:paraId="0D9E69D3" w14:textId="77777777" w:rsidR="00EC37A6" w:rsidRDefault="001A3D10">
      <w:pPr>
        <w:spacing w:line="360" w:lineRule="auto"/>
        <w:ind w:firstLine="560"/>
        <w:rPr>
          <w:rFonts w:eastAsia="宋体"/>
          <w:color w:val="000000"/>
          <w:szCs w:val="28"/>
        </w:rPr>
      </w:pPr>
      <w:r>
        <w:rPr>
          <w:rFonts w:eastAsia="宋体"/>
          <w:color w:val="000000"/>
          <w:szCs w:val="28"/>
        </w:rPr>
        <w:t>日增重（</w:t>
      </w:r>
      <w:r>
        <w:rPr>
          <w:rFonts w:eastAsia="宋体"/>
          <w:color w:val="000000"/>
          <w:szCs w:val="28"/>
        </w:rPr>
        <w:t>g/d</w:t>
      </w:r>
      <w:r>
        <w:rPr>
          <w:rFonts w:eastAsia="宋体"/>
          <w:color w:val="000000"/>
          <w:szCs w:val="28"/>
        </w:rPr>
        <w:t>）</w:t>
      </w:r>
      <w:r>
        <w:rPr>
          <w:rFonts w:eastAsia="宋体"/>
          <w:color w:val="000000"/>
          <w:szCs w:val="28"/>
        </w:rPr>
        <w:t xml:space="preserve"> =[</w:t>
      </w:r>
      <w:r>
        <w:rPr>
          <w:rFonts w:eastAsia="宋体"/>
          <w:color w:val="000000"/>
          <w:szCs w:val="28"/>
        </w:rPr>
        <w:t>试验结束时体重</w:t>
      </w:r>
      <w:r>
        <w:rPr>
          <w:rFonts w:eastAsia="宋体"/>
          <w:color w:val="000000"/>
          <w:szCs w:val="28"/>
        </w:rPr>
        <w:t>-</w:t>
      </w:r>
      <w:r>
        <w:rPr>
          <w:rFonts w:eastAsia="宋体"/>
          <w:color w:val="000000"/>
          <w:szCs w:val="28"/>
        </w:rPr>
        <w:t>试验开始时体重</w:t>
      </w:r>
      <w:r>
        <w:rPr>
          <w:rFonts w:eastAsia="宋体"/>
          <w:color w:val="000000"/>
          <w:szCs w:val="28"/>
        </w:rPr>
        <w:t>]/</w:t>
      </w:r>
      <w:r>
        <w:rPr>
          <w:rFonts w:eastAsia="宋体"/>
          <w:color w:val="000000"/>
          <w:szCs w:val="28"/>
        </w:rPr>
        <w:t>试验天数</w:t>
      </w:r>
    </w:p>
    <w:p w14:paraId="114E8C30" w14:textId="77777777" w:rsidR="00EC37A6" w:rsidRDefault="001A3D10">
      <w:pPr>
        <w:spacing w:line="360" w:lineRule="auto"/>
        <w:ind w:firstLine="560"/>
        <w:rPr>
          <w:rFonts w:eastAsia="宋体"/>
          <w:color w:val="000000"/>
          <w:szCs w:val="28"/>
        </w:rPr>
      </w:pPr>
      <w:r>
        <w:rPr>
          <w:rFonts w:eastAsia="宋体"/>
          <w:color w:val="000000"/>
          <w:szCs w:val="28"/>
        </w:rPr>
        <w:t>日采食量（</w:t>
      </w:r>
      <w:r>
        <w:rPr>
          <w:rFonts w:eastAsia="宋体"/>
          <w:color w:val="000000"/>
          <w:szCs w:val="28"/>
        </w:rPr>
        <w:t>g/d</w:t>
      </w:r>
      <w:r>
        <w:rPr>
          <w:rFonts w:eastAsia="宋体"/>
          <w:color w:val="000000"/>
          <w:szCs w:val="28"/>
        </w:rPr>
        <w:t>）</w:t>
      </w:r>
      <w:r>
        <w:rPr>
          <w:rFonts w:eastAsia="宋体"/>
          <w:color w:val="000000"/>
          <w:szCs w:val="28"/>
        </w:rPr>
        <w:t xml:space="preserve"> =[</w:t>
      </w:r>
      <w:r>
        <w:rPr>
          <w:rFonts w:eastAsia="宋体"/>
          <w:color w:val="000000"/>
          <w:szCs w:val="28"/>
        </w:rPr>
        <w:t>投料量</w:t>
      </w:r>
      <w:r>
        <w:rPr>
          <w:rFonts w:eastAsia="宋体"/>
          <w:color w:val="000000"/>
          <w:szCs w:val="28"/>
        </w:rPr>
        <w:t>-</w:t>
      </w:r>
      <w:r>
        <w:rPr>
          <w:rFonts w:eastAsia="宋体"/>
          <w:color w:val="000000"/>
          <w:szCs w:val="28"/>
        </w:rPr>
        <w:t>剩料量</w:t>
      </w:r>
      <w:r>
        <w:rPr>
          <w:rFonts w:eastAsia="宋体"/>
          <w:color w:val="000000"/>
          <w:szCs w:val="28"/>
        </w:rPr>
        <w:t>]/</w:t>
      </w:r>
      <w:r>
        <w:rPr>
          <w:rFonts w:eastAsia="宋体"/>
          <w:color w:val="000000"/>
          <w:szCs w:val="28"/>
        </w:rPr>
        <w:t>（试验天数</w:t>
      </w:r>
      <w:r>
        <w:rPr>
          <w:rFonts w:eastAsia="宋体"/>
          <w:color w:val="000000"/>
          <w:szCs w:val="28"/>
        </w:rPr>
        <w:t>×</w:t>
      </w:r>
      <w:r>
        <w:rPr>
          <w:rFonts w:eastAsia="宋体"/>
          <w:color w:val="000000"/>
          <w:szCs w:val="28"/>
        </w:rPr>
        <w:t>每个重复兔只数）</w:t>
      </w:r>
    </w:p>
    <w:p w14:paraId="0D64BA53" w14:textId="77777777" w:rsidR="00EC37A6" w:rsidRDefault="001A3D10">
      <w:pPr>
        <w:spacing w:line="360" w:lineRule="auto"/>
        <w:ind w:firstLine="560"/>
        <w:rPr>
          <w:rFonts w:eastAsia="宋体"/>
          <w:color w:val="000000"/>
          <w:szCs w:val="28"/>
        </w:rPr>
      </w:pPr>
      <w:r>
        <w:rPr>
          <w:rFonts w:eastAsia="宋体"/>
          <w:color w:val="000000"/>
          <w:szCs w:val="28"/>
        </w:rPr>
        <w:t>耗料增重比</w:t>
      </w:r>
      <w:r>
        <w:rPr>
          <w:rFonts w:eastAsia="宋体"/>
          <w:color w:val="000000"/>
          <w:szCs w:val="28"/>
        </w:rPr>
        <w:t>=</w:t>
      </w:r>
      <w:r>
        <w:rPr>
          <w:rFonts w:eastAsia="宋体"/>
          <w:color w:val="000000"/>
          <w:szCs w:val="28"/>
        </w:rPr>
        <w:t>日采食量</w:t>
      </w:r>
      <w:r>
        <w:rPr>
          <w:rFonts w:eastAsia="宋体"/>
          <w:color w:val="000000"/>
          <w:szCs w:val="28"/>
        </w:rPr>
        <w:t>/</w:t>
      </w:r>
      <w:r>
        <w:rPr>
          <w:rFonts w:eastAsia="宋体"/>
          <w:color w:val="000000"/>
          <w:szCs w:val="28"/>
        </w:rPr>
        <w:t>日增重</w:t>
      </w:r>
    </w:p>
    <w:p w14:paraId="6C4CAE0F" w14:textId="77777777" w:rsidR="00EC37A6" w:rsidRDefault="001A3D10">
      <w:pPr>
        <w:spacing w:line="360" w:lineRule="auto"/>
        <w:ind w:firstLine="560"/>
        <w:rPr>
          <w:rFonts w:eastAsia="宋体"/>
          <w:color w:val="000000"/>
          <w:szCs w:val="28"/>
        </w:rPr>
      </w:pPr>
      <w:r>
        <w:rPr>
          <w:rFonts w:eastAsia="宋体"/>
          <w:color w:val="000000"/>
          <w:szCs w:val="28"/>
        </w:rPr>
        <w:t>记录腹泻个体和死亡个体数量，</w:t>
      </w:r>
      <w:r>
        <w:rPr>
          <w:rFonts w:eastAsia="宋体"/>
          <w:color w:val="000000"/>
          <w:szCs w:val="28"/>
        </w:rPr>
        <w:t xml:space="preserve"> </w:t>
      </w:r>
      <w:r>
        <w:rPr>
          <w:rFonts w:eastAsia="宋体"/>
          <w:color w:val="000000"/>
          <w:szCs w:val="28"/>
        </w:rPr>
        <w:t>最后以组为单位计算腹泻率与病死率。腹泻率</w:t>
      </w:r>
      <w:r>
        <w:rPr>
          <w:rFonts w:eastAsia="宋体"/>
          <w:color w:val="000000"/>
          <w:szCs w:val="28"/>
        </w:rPr>
        <w:t>=</w:t>
      </w:r>
      <w:r>
        <w:rPr>
          <w:rFonts w:eastAsia="宋体"/>
          <w:color w:val="000000"/>
          <w:szCs w:val="28"/>
        </w:rPr>
        <w:t>腹泻只数</w:t>
      </w:r>
      <w:r>
        <w:rPr>
          <w:rFonts w:eastAsia="宋体"/>
          <w:color w:val="000000"/>
          <w:szCs w:val="28"/>
        </w:rPr>
        <w:t xml:space="preserve"> /</w:t>
      </w:r>
      <w:r>
        <w:rPr>
          <w:rFonts w:eastAsia="宋体"/>
          <w:color w:val="000000"/>
          <w:szCs w:val="28"/>
        </w:rPr>
        <w:t>总只数</w:t>
      </w:r>
      <w:r>
        <w:rPr>
          <w:rFonts w:eastAsia="宋体"/>
          <w:color w:val="000000"/>
          <w:szCs w:val="28"/>
        </w:rPr>
        <w:t xml:space="preserve"> × 100%</w:t>
      </w:r>
      <w:r>
        <w:rPr>
          <w:rFonts w:eastAsia="宋体"/>
          <w:color w:val="000000"/>
          <w:szCs w:val="28"/>
        </w:rPr>
        <w:t>；死亡率</w:t>
      </w:r>
      <w:r>
        <w:rPr>
          <w:rFonts w:eastAsia="宋体"/>
          <w:color w:val="000000"/>
          <w:szCs w:val="28"/>
        </w:rPr>
        <w:t>=</w:t>
      </w:r>
      <w:r>
        <w:rPr>
          <w:rFonts w:eastAsia="宋体"/>
          <w:color w:val="000000"/>
          <w:szCs w:val="28"/>
        </w:rPr>
        <w:t>死亡只数</w:t>
      </w:r>
      <w:r>
        <w:rPr>
          <w:rFonts w:eastAsia="宋体"/>
          <w:color w:val="000000"/>
          <w:szCs w:val="28"/>
        </w:rPr>
        <w:t xml:space="preserve"> /</w:t>
      </w:r>
      <w:r>
        <w:rPr>
          <w:rFonts w:eastAsia="宋体"/>
          <w:color w:val="000000"/>
          <w:szCs w:val="28"/>
        </w:rPr>
        <w:t>总只数</w:t>
      </w:r>
      <w:r>
        <w:rPr>
          <w:rFonts w:eastAsia="宋体"/>
          <w:color w:val="000000"/>
          <w:szCs w:val="28"/>
        </w:rPr>
        <w:t>×100%</w:t>
      </w:r>
      <w:r>
        <w:rPr>
          <w:rFonts w:eastAsia="宋体"/>
          <w:color w:val="000000"/>
          <w:szCs w:val="28"/>
        </w:rPr>
        <w:t>。</w:t>
      </w:r>
    </w:p>
    <w:p w14:paraId="54BE6039" w14:textId="77777777" w:rsidR="00EC37A6" w:rsidRDefault="001A3D10">
      <w:pPr>
        <w:spacing w:line="360" w:lineRule="auto"/>
        <w:ind w:firstLine="560"/>
        <w:rPr>
          <w:rFonts w:eastAsia="宋体"/>
          <w:color w:val="000000"/>
          <w:szCs w:val="28"/>
        </w:rPr>
      </w:pPr>
      <w:r>
        <w:rPr>
          <w:rFonts w:eastAsia="宋体"/>
          <w:color w:val="000000"/>
          <w:szCs w:val="28"/>
        </w:rPr>
        <w:t xml:space="preserve">2.4.2 </w:t>
      </w:r>
      <w:r>
        <w:rPr>
          <w:rFonts w:eastAsia="宋体"/>
          <w:color w:val="000000"/>
          <w:szCs w:val="28"/>
        </w:rPr>
        <w:t>免疫器官指数测定</w:t>
      </w:r>
      <w:r>
        <w:rPr>
          <w:rFonts w:eastAsia="宋体"/>
          <w:color w:val="000000"/>
          <w:szCs w:val="28"/>
        </w:rPr>
        <w:t xml:space="preserve">  </w:t>
      </w:r>
    </w:p>
    <w:p w14:paraId="267E3E67" w14:textId="77777777" w:rsidR="00EC37A6" w:rsidRDefault="001A3D10">
      <w:pPr>
        <w:spacing w:line="360" w:lineRule="auto"/>
        <w:ind w:firstLine="560"/>
        <w:rPr>
          <w:rFonts w:eastAsia="宋体"/>
          <w:color w:val="000000"/>
          <w:szCs w:val="28"/>
        </w:rPr>
      </w:pPr>
      <w:r>
        <w:rPr>
          <w:rFonts w:eastAsia="宋体"/>
          <w:color w:val="000000"/>
          <w:szCs w:val="28"/>
        </w:rPr>
        <w:t>饲养试验结束时，每个重复选择</w:t>
      </w:r>
      <w:r>
        <w:rPr>
          <w:rFonts w:eastAsia="宋体"/>
          <w:color w:val="000000"/>
          <w:szCs w:val="28"/>
        </w:rPr>
        <w:t>4</w:t>
      </w:r>
      <w:r>
        <w:rPr>
          <w:rFonts w:eastAsia="宋体"/>
          <w:color w:val="000000"/>
          <w:szCs w:val="28"/>
        </w:rPr>
        <w:t>只（</w:t>
      </w:r>
      <w:r>
        <w:rPr>
          <w:rFonts w:eastAsia="宋体"/>
          <w:color w:val="000000"/>
          <w:szCs w:val="28"/>
        </w:rPr>
        <w:t>2</w:t>
      </w:r>
      <w:r>
        <w:rPr>
          <w:rFonts w:eastAsia="宋体"/>
          <w:color w:val="000000"/>
          <w:szCs w:val="28"/>
        </w:rPr>
        <w:t>公</w:t>
      </w:r>
      <w:r>
        <w:rPr>
          <w:rFonts w:eastAsia="宋体"/>
          <w:color w:val="000000"/>
          <w:szCs w:val="28"/>
        </w:rPr>
        <w:t xml:space="preserve"> 2</w:t>
      </w:r>
      <w:r>
        <w:rPr>
          <w:rFonts w:eastAsia="宋体"/>
          <w:color w:val="000000"/>
          <w:szCs w:val="28"/>
        </w:rPr>
        <w:t>母）接近平均体重的试验兔，通过断颈的方法进行屠宰。</w:t>
      </w:r>
      <w:r>
        <w:rPr>
          <w:rFonts w:eastAsia="宋体"/>
          <w:color w:val="000000"/>
          <w:szCs w:val="28"/>
        </w:rPr>
        <w:t xml:space="preserve"> </w:t>
      </w:r>
      <w:r>
        <w:rPr>
          <w:rFonts w:eastAsia="宋体"/>
          <w:color w:val="000000"/>
          <w:szCs w:val="28"/>
        </w:rPr>
        <w:t>屠宰前禁食</w:t>
      </w:r>
      <w:r>
        <w:rPr>
          <w:rFonts w:eastAsia="宋体"/>
          <w:color w:val="000000"/>
          <w:szCs w:val="28"/>
        </w:rPr>
        <w:t>12</w:t>
      </w:r>
      <w:r>
        <w:rPr>
          <w:rFonts w:eastAsia="宋体"/>
          <w:color w:val="000000"/>
          <w:szCs w:val="28"/>
        </w:rPr>
        <w:t>ｈ，不禁水。</w:t>
      </w:r>
      <w:r>
        <w:rPr>
          <w:rFonts w:eastAsia="宋体"/>
          <w:color w:val="000000"/>
          <w:szCs w:val="28"/>
        </w:rPr>
        <w:t xml:space="preserve"> </w:t>
      </w:r>
      <w:r>
        <w:rPr>
          <w:rFonts w:eastAsia="宋体"/>
          <w:color w:val="000000"/>
          <w:szCs w:val="28"/>
        </w:rPr>
        <w:t>称量宰前重、各免疫器官重量，并计算免疫器官指数。</w:t>
      </w:r>
    </w:p>
    <w:p w14:paraId="542CCB23" w14:textId="77777777" w:rsidR="00EC37A6" w:rsidRDefault="001A3D10">
      <w:pPr>
        <w:spacing w:line="360" w:lineRule="auto"/>
        <w:ind w:firstLine="560"/>
        <w:rPr>
          <w:rFonts w:eastAsia="宋体"/>
          <w:color w:val="000000"/>
          <w:szCs w:val="28"/>
        </w:rPr>
      </w:pPr>
      <w:r>
        <w:rPr>
          <w:rFonts w:eastAsia="宋体"/>
          <w:color w:val="000000"/>
          <w:szCs w:val="28"/>
        </w:rPr>
        <w:t>免疫器官指数（</w:t>
      </w:r>
      <w:r>
        <w:rPr>
          <w:rFonts w:eastAsia="宋体"/>
          <w:color w:val="000000"/>
          <w:szCs w:val="28"/>
        </w:rPr>
        <w:t>g/kg</w:t>
      </w:r>
      <w:r>
        <w:rPr>
          <w:rFonts w:eastAsia="宋体"/>
          <w:color w:val="000000"/>
          <w:szCs w:val="28"/>
        </w:rPr>
        <w:t>）＝</w:t>
      </w:r>
      <w:r>
        <w:rPr>
          <w:rFonts w:eastAsia="宋体"/>
          <w:color w:val="000000"/>
          <w:szCs w:val="28"/>
        </w:rPr>
        <w:t xml:space="preserve"> </w:t>
      </w:r>
      <w:r>
        <w:rPr>
          <w:rFonts w:eastAsia="宋体"/>
          <w:color w:val="000000"/>
          <w:szCs w:val="28"/>
        </w:rPr>
        <w:t>免疫器官重量（</w:t>
      </w:r>
      <w:r>
        <w:rPr>
          <w:rFonts w:eastAsia="宋体"/>
          <w:color w:val="000000"/>
          <w:szCs w:val="28"/>
        </w:rPr>
        <w:t>g</w:t>
      </w:r>
      <w:r>
        <w:rPr>
          <w:rFonts w:eastAsia="宋体"/>
          <w:color w:val="000000"/>
          <w:szCs w:val="28"/>
        </w:rPr>
        <w:t>）</w:t>
      </w:r>
      <w:r>
        <w:rPr>
          <w:rFonts w:eastAsia="宋体"/>
          <w:color w:val="000000"/>
          <w:szCs w:val="28"/>
        </w:rPr>
        <w:t>/</w:t>
      </w:r>
      <w:r>
        <w:rPr>
          <w:rFonts w:eastAsia="宋体"/>
          <w:color w:val="000000"/>
          <w:szCs w:val="28"/>
        </w:rPr>
        <w:t>宰前活体重（</w:t>
      </w:r>
      <w:r>
        <w:rPr>
          <w:rFonts w:eastAsia="宋体"/>
          <w:color w:val="000000"/>
          <w:szCs w:val="28"/>
        </w:rPr>
        <w:t>kg</w:t>
      </w:r>
      <w:r>
        <w:rPr>
          <w:rFonts w:eastAsia="宋体"/>
          <w:color w:val="000000"/>
          <w:szCs w:val="28"/>
        </w:rPr>
        <w:t>）</w:t>
      </w:r>
      <w:r>
        <w:rPr>
          <w:rFonts w:eastAsia="宋体"/>
          <w:color w:val="000000"/>
          <w:szCs w:val="28"/>
        </w:rPr>
        <w:t xml:space="preserve"> </w:t>
      </w:r>
      <w:r>
        <w:rPr>
          <w:rFonts w:eastAsia="宋体"/>
          <w:color w:val="000000"/>
          <w:szCs w:val="28"/>
        </w:rPr>
        <w:t>。</w:t>
      </w:r>
    </w:p>
    <w:p w14:paraId="5579CFC3" w14:textId="77777777" w:rsidR="00EC37A6" w:rsidRDefault="001A3D10">
      <w:pPr>
        <w:spacing w:line="360" w:lineRule="auto"/>
        <w:ind w:firstLine="560"/>
        <w:rPr>
          <w:rFonts w:eastAsia="宋体"/>
          <w:color w:val="000000"/>
          <w:szCs w:val="28"/>
        </w:rPr>
      </w:pPr>
      <w:r>
        <w:rPr>
          <w:rFonts w:eastAsia="宋体"/>
          <w:color w:val="000000"/>
          <w:szCs w:val="28"/>
        </w:rPr>
        <w:lastRenderedPageBreak/>
        <w:t>2.4.3</w:t>
      </w:r>
      <w:r>
        <w:rPr>
          <w:rFonts w:eastAsia="宋体"/>
          <w:color w:val="000000"/>
          <w:szCs w:val="28"/>
        </w:rPr>
        <w:t>血清免疫指标和抗氧化测定</w:t>
      </w:r>
      <w:r>
        <w:rPr>
          <w:rFonts w:eastAsia="宋体"/>
          <w:color w:val="000000"/>
          <w:szCs w:val="28"/>
        </w:rPr>
        <w:t xml:space="preserve">  </w:t>
      </w:r>
    </w:p>
    <w:p w14:paraId="3D2441B5" w14:textId="77777777" w:rsidR="00EC37A6" w:rsidRDefault="001A3D10">
      <w:pPr>
        <w:spacing w:line="360" w:lineRule="auto"/>
        <w:ind w:firstLine="560"/>
        <w:rPr>
          <w:rFonts w:eastAsia="宋体"/>
          <w:color w:val="000000"/>
          <w:szCs w:val="28"/>
        </w:rPr>
      </w:pPr>
      <w:r>
        <w:rPr>
          <w:rFonts w:eastAsia="宋体"/>
          <w:color w:val="000000"/>
          <w:szCs w:val="28"/>
        </w:rPr>
        <w:t>屠宰前对兔子进行耳静脉采血，采集的血液静置</w:t>
      </w:r>
      <w:r>
        <w:rPr>
          <w:rFonts w:eastAsia="宋体"/>
          <w:color w:val="000000"/>
          <w:szCs w:val="28"/>
        </w:rPr>
        <w:t>3</w:t>
      </w:r>
      <w:r>
        <w:rPr>
          <w:rFonts w:eastAsia="宋体"/>
          <w:color w:val="000000"/>
          <w:szCs w:val="28"/>
        </w:rPr>
        <w:t>ｈ，待血液凝固后，</w:t>
      </w:r>
      <w:r>
        <w:rPr>
          <w:rFonts w:eastAsia="宋体"/>
          <w:color w:val="000000"/>
          <w:szCs w:val="28"/>
        </w:rPr>
        <w:t>5000</w:t>
      </w:r>
      <w:r>
        <w:rPr>
          <w:rFonts w:eastAsia="宋体"/>
          <w:color w:val="000000"/>
          <w:szCs w:val="28"/>
        </w:rPr>
        <w:t>ｒ</w:t>
      </w:r>
      <w:r>
        <w:rPr>
          <w:rFonts w:eastAsia="宋体"/>
          <w:color w:val="000000"/>
          <w:szCs w:val="28"/>
        </w:rPr>
        <w:t>/min</w:t>
      </w:r>
      <w:r>
        <w:rPr>
          <w:rFonts w:eastAsia="宋体"/>
          <w:color w:val="000000"/>
          <w:szCs w:val="28"/>
        </w:rPr>
        <w:t>离心</w:t>
      </w:r>
      <w:r>
        <w:rPr>
          <w:rFonts w:eastAsia="宋体"/>
          <w:color w:val="000000"/>
          <w:szCs w:val="28"/>
        </w:rPr>
        <w:t>5min</w:t>
      </w:r>
      <w:r>
        <w:rPr>
          <w:rFonts w:eastAsia="宋体"/>
          <w:color w:val="000000"/>
          <w:szCs w:val="28"/>
        </w:rPr>
        <w:t>，收集血清，装入</w:t>
      </w:r>
      <w:r>
        <w:rPr>
          <w:rFonts w:eastAsia="宋体"/>
          <w:color w:val="000000"/>
          <w:szCs w:val="28"/>
        </w:rPr>
        <w:t>EP</w:t>
      </w:r>
      <w:r>
        <w:rPr>
          <w:rFonts w:eastAsia="宋体"/>
          <w:color w:val="000000"/>
          <w:szCs w:val="28"/>
        </w:rPr>
        <w:t>管中于</w:t>
      </w:r>
      <w:r>
        <w:rPr>
          <w:rFonts w:eastAsia="宋体"/>
          <w:color w:val="000000"/>
          <w:szCs w:val="28"/>
        </w:rPr>
        <w:t xml:space="preserve">-80 </w:t>
      </w:r>
      <w:r>
        <w:rPr>
          <w:rFonts w:ascii="宋体" w:eastAsia="宋体" w:hAnsi="宋体" w:cs="宋体" w:hint="eastAsia"/>
          <w:color w:val="000000"/>
          <w:szCs w:val="28"/>
        </w:rPr>
        <w:t>℃</w:t>
      </w:r>
      <w:r>
        <w:rPr>
          <w:rFonts w:eastAsia="宋体"/>
          <w:color w:val="000000"/>
          <w:szCs w:val="28"/>
        </w:rPr>
        <w:t xml:space="preserve"> </w:t>
      </w:r>
      <w:r>
        <w:rPr>
          <w:rFonts w:eastAsia="宋体"/>
          <w:color w:val="000000"/>
          <w:szCs w:val="28"/>
        </w:rPr>
        <w:t>保存，用于测定血清免疫指标生化和。</w:t>
      </w:r>
      <w:r>
        <w:rPr>
          <w:rFonts w:eastAsia="宋体"/>
          <w:color w:val="000000"/>
          <w:szCs w:val="28"/>
        </w:rPr>
        <w:t>1</w:t>
      </w:r>
      <w:r>
        <w:rPr>
          <w:rFonts w:eastAsia="宋体"/>
          <w:color w:val="000000"/>
          <w:szCs w:val="28"/>
        </w:rPr>
        <w:t>周内完成测定。免疫指标</w:t>
      </w:r>
      <w:r>
        <w:rPr>
          <w:rFonts w:eastAsia="宋体"/>
          <w:color w:val="000000"/>
          <w:szCs w:val="28"/>
        </w:rPr>
        <w:t>IgA</w:t>
      </w:r>
      <w:r>
        <w:rPr>
          <w:rFonts w:eastAsia="宋体"/>
          <w:color w:val="000000"/>
          <w:szCs w:val="28"/>
        </w:rPr>
        <w:t>、</w:t>
      </w:r>
      <w:r>
        <w:rPr>
          <w:rFonts w:eastAsia="宋体"/>
          <w:color w:val="000000"/>
          <w:szCs w:val="28"/>
        </w:rPr>
        <w:t>IgG</w:t>
      </w:r>
      <w:r>
        <w:rPr>
          <w:rFonts w:eastAsia="宋体"/>
          <w:color w:val="000000"/>
          <w:szCs w:val="28"/>
        </w:rPr>
        <w:t>、</w:t>
      </w:r>
      <w:r>
        <w:rPr>
          <w:rFonts w:eastAsia="宋体"/>
          <w:color w:val="000000"/>
          <w:szCs w:val="28"/>
        </w:rPr>
        <w:t>IgM</w:t>
      </w:r>
      <w:r>
        <w:rPr>
          <w:rFonts w:eastAsia="宋体"/>
          <w:color w:val="000000"/>
          <w:szCs w:val="28"/>
        </w:rPr>
        <w:t>和抗氧化指标丙二醛（</w:t>
      </w:r>
      <w:r>
        <w:rPr>
          <w:rFonts w:eastAsia="宋体"/>
          <w:color w:val="000000"/>
          <w:szCs w:val="28"/>
        </w:rPr>
        <w:t>MDA</w:t>
      </w:r>
      <w:r>
        <w:rPr>
          <w:rFonts w:eastAsia="宋体"/>
          <w:color w:val="000000"/>
          <w:szCs w:val="28"/>
        </w:rPr>
        <w:t>）、超氧化物歧化酶（</w:t>
      </w:r>
      <w:r>
        <w:rPr>
          <w:rFonts w:eastAsia="宋体"/>
          <w:color w:val="000000"/>
          <w:szCs w:val="28"/>
        </w:rPr>
        <w:t>SOD</w:t>
      </w:r>
      <w:r>
        <w:rPr>
          <w:rFonts w:eastAsia="宋体"/>
          <w:color w:val="000000"/>
          <w:szCs w:val="28"/>
        </w:rPr>
        <w:t>）、谷胱甘肽过氧化物酶（</w:t>
      </w:r>
      <w:r>
        <w:rPr>
          <w:rFonts w:eastAsia="宋体"/>
          <w:color w:val="000000"/>
          <w:szCs w:val="28"/>
        </w:rPr>
        <w:t>GSH-Px</w:t>
      </w:r>
      <w:r>
        <w:rPr>
          <w:rFonts w:eastAsia="宋体"/>
          <w:color w:val="000000"/>
          <w:szCs w:val="28"/>
        </w:rPr>
        <w:t>）均采用南京建成生物科技有限公司的试剂盒进行测定。</w:t>
      </w:r>
    </w:p>
    <w:p w14:paraId="32F99CBD" w14:textId="77777777" w:rsidR="00EC37A6" w:rsidRDefault="001A3D10">
      <w:pPr>
        <w:spacing w:line="360" w:lineRule="auto"/>
        <w:ind w:firstLine="560"/>
        <w:rPr>
          <w:rFonts w:eastAsia="宋体"/>
          <w:color w:val="000000"/>
          <w:szCs w:val="28"/>
        </w:rPr>
      </w:pPr>
      <w:r>
        <w:rPr>
          <w:rFonts w:eastAsia="宋体"/>
          <w:color w:val="000000"/>
          <w:szCs w:val="28"/>
        </w:rPr>
        <w:t>2.5</w:t>
      </w:r>
      <w:r>
        <w:rPr>
          <w:rFonts w:eastAsia="宋体"/>
          <w:color w:val="000000"/>
          <w:szCs w:val="28"/>
        </w:rPr>
        <w:t>数据处理和统计</w:t>
      </w:r>
    </w:p>
    <w:p w14:paraId="2CFECC4A" w14:textId="77777777" w:rsidR="00EC37A6" w:rsidRDefault="001A3D10">
      <w:pPr>
        <w:spacing w:line="360" w:lineRule="auto"/>
        <w:ind w:firstLine="560"/>
        <w:rPr>
          <w:rFonts w:eastAsia="宋体"/>
          <w:color w:val="000000"/>
          <w:szCs w:val="28"/>
        </w:rPr>
      </w:pPr>
      <w:r>
        <w:rPr>
          <w:rFonts w:eastAsia="宋体"/>
          <w:color w:val="000000"/>
          <w:szCs w:val="28"/>
        </w:rPr>
        <w:t>采用</w:t>
      </w:r>
      <w:r>
        <w:rPr>
          <w:rFonts w:eastAsia="宋体"/>
          <w:color w:val="000000"/>
          <w:szCs w:val="28"/>
        </w:rPr>
        <w:t xml:space="preserve">Excel 2016 </w:t>
      </w:r>
      <w:r>
        <w:rPr>
          <w:rFonts w:eastAsia="宋体"/>
          <w:color w:val="000000"/>
          <w:szCs w:val="28"/>
        </w:rPr>
        <w:t>对试验数据进行初步统计，然后使用</w:t>
      </w:r>
      <w:r>
        <w:rPr>
          <w:rFonts w:eastAsia="宋体"/>
          <w:color w:val="000000"/>
          <w:szCs w:val="28"/>
        </w:rPr>
        <w:t>SPSS21.0</w:t>
      </w:r>
      <w:r>
        <w:rPr>
          <w:rFonts w:eastAsia="宋体"/>
          <w:color w:val="000000"/>
          <w:szCs w:val="28"/>
        </w:rPr>
        <w:t>统计软件进行单因素方差分析，并采用</w:t>
      </w:r>
      <w:r>
        <w:rPr>
          <w:rFonts w:eastAsia="宋体"/>
          <w:color w:val="000000"/>
          <w:szCs w:val="28"/>
        </w:rPr>
        <w:t>LSD</w:t>
      </w:r>
      <w:r>
        <w:rPr>
          <w:rFonts w:eastAsia="宋体"/>
          <w:color w:val="000000"/>
          <w:szCs w:val="28"/>
        </w:rPr>
        <w:t>法进行多重比较。数据使用平均值</w:t>
      </w:r>
      <w:r>
        <w:rPr>
          <w:rFonts w:eastAsia="宋体"/>
          <w:color w:val="000000"/>
          <w:szCs w:val="28"/>
        </w:rPr>
        <w:t>±</w:t>
      </w:r>
      <w:r>
        <w:rPr>
          <w:rFonts w:eastAsia="宋体"/>
          <w:color w:val="000000"/>
          <w:szCs w:val="28"/>
        </w:rPr>
        <w:t>标准差表示，</w:t>
      </w:r>
      <w:r>
        <w:rPr>
          <w:rFonts w:eastAsia="宋体"/>
          <w:i/>
          <w:color w:val="000000"/>
          <w:szCs w:val="28"/>
        </w:rPr>
        <w:t>P</w:t>
      </w:r>
      <w:r>
        <w:rPr>
          <w:rFonts w:eastAsia="宋体"/>
          <w:color w:val="000000"/>
          <w:szCs w:val="28"/>
        </w:rPr>
        <w:t xml:space="preserve">&lt;0.05 </w:t>
      </w:r>
      <w:r>
        <w:rPr>
          <w:rFonts w:eastAsia="宋体"/>
          <w:color w:val="000000"/>
          <w:szCs w:val="28"/>
        </w:rPr>
        <w:t>表示差异显著。</w:t>
      </w:r>
    </w:p>
    <w:p w14:paraId="45EFED40" w14:textId="77777777" w:rsidR="00EC37A6" w:rsidRDefault="001A3D10">
      <w:pPr>
        <w:spacing w:line="360" w:lineRule="auto"/>
        <w:ind w:firstLine="562"/>
        <w:rPr>
          <w:rFonts w:eastAsia="宋体"/>
          <w:b/>
          <w:szCs w:val="28"/>
        </w:rPr>
      </w:pPr>
      <w:r>
        <w:rPr>
          <w:rFonts w:eastAsia="宋体"/>
          <w:b/>
          <w:szCs w:val="28"/>
        </w:rPr>
        <w:t xml:space="preserve">3 </w:t>
      </w:r>
      <w:r>
        <w:rPr>
          <w:rFonts w:eastAsia="宋体"/>
          <w:b/>
          <w:szCs w:val="28"/>
        </w:rPr>
        <w:t>结果与分析</w:t>
      </w:r>
    </w:p>
    <w:p w14:paraId="206D9D33" w14:textId="77777777" w:rsidR="00EC37A6" w:rsidRDefault="001A3D10">
      <w:pPr>
        <w:spacing w:line="360" w:lineRule="auto"/>
        <w:ind w:firstLine="560"/>
        <w:rPr>
          <w:rFonts w:eastAsia="宋体"/>
          <w:color w:val="000000"/>
          <w:szCs w:val="28"/>
        </w:rPr>
      </w:pPr>
      <w:r>
        <w:rPr>
          <w:rFonts w:eastAsia="宋体"/>
          <w:color w:val="000000"/>
          <w:szCs w:val="28"/>
        </w:rPr>
        <w:t xml:space="preserve">3.1 </w:t>
      </w:r>
      <w:r>
        <w:rPr>
          <w:rFonts w:eastAsia="宋体"/>
          <w:color w:val="000000"/>
          <w:szCs w:val="28"/>
        </w:rPr>
        <w:t>中药组合物对肉兔生长性能的影响</w:t>
      </w:r>
    </w:p>
    <w:p w14:paraId="2834650D" w14:textId="77777777" w:rsidR="00EC37A6" w:rsidRDefault="001A3D10">
      <w:pPr>
        <w:spacing w:line="360" w:lineRule="auto"/>
        <w:ind w:firstLine="560"/>
        <w:rPr>
          <w:rFonts w:eastAsia="宋体"/>
          <w:color w:val="000000"/>
          <w:szCs w:val="28"/>
        </w:rPr>
      </w:pPr>
      <w:r>
        <w:rPr>
          <w:rFonts w:eastAsia="宋体"/>
          <w:color w:val="000000"/>
          <w:szCs w:val="28"/>
        </w:rPr>
        <w:t>由表</w:t>
      </w:r>
      <w:r>
        <w:rPr>
          <w:rFonts w:eastAsia="宋体"/>
          <w:color w:val="000000"/>
          <w:szCs w:val="28"/>
        </w:rPr>
        <w:t>6</w:t>
      </w:r>
      <w:r>
        <w:rPr>
          <w:rFonts w:eastAsia="宋体"/>
          <w:color w:val="000000"/>
          <w:szCs w:val="28"/>
        </w:rPr>
        <w:t>可知，各组平均日增重比较，</w:t>
      </w:r>
      <w:r>
        <w:rPr>
          <w:rFonts w:eastAsia="宋体"/>
          <w:color w:val="000000"/>
          <w:szCs w:val="28"/>
        </w:rPr>
        <w:t>1g/kg</w:t>
      </w:r>
      <w:r>
        <w:rPr>
          <w:rFonts w:eastAsia="宋体"/>
          <w:color w:val="000000"/>
          <w:szCs w:val="28"/>
        </w:rPr>
        <w:t>添加组与</w:t>
      </w:r>
      <w:r>
        <w:rPr>
          <w:rFonts w:eastAsia="宋体"/>
          <w:color w:val="000000"/>
          <w:szCs w:val="28"/>
        </w:rPr>
        <w:t>2 g/kg</w:t>
      </w:r>
      <w:r>
        <w:rPr>
          <w:rFonts w:eastAsia="宋体"/>
          <w:color w:val="000000"/>
          <w:szCs w:val="28"/>
        </w:rPr>
        <w:t>显著比对照组显著提高了</w:t>
      </w:r>
      <w:r>
        <w:rPr>
          <w:rFonts w:eastAsia="宋体"/>
          <w:color w:val="000000"/>
          <w:szCs w:val="28"/>
        </w:rPr>
        <w:t>13.65%</w:t>
      </w:r>
      <w:r>
        <w:rPr>
          <w:rFonts w:eastAsia="宋体"/>
          <w:color w:val="000000"/>
          <w:szCs w:val="28"/>
        </w:rPr>
        <w:t>、</w:t>
      </w:r>
      <w:r>
        <w:rPr>
          <w:rFonts w:eastAsia="宋体"/>
          <w:color w:val="000000"/>
          <w:szCs w:val="28"/>
        </w:rPr>
        <w:t>12.52%( P&lt;0.05)</w:t>
      </w:r>
      <w:r>
        <w:rPr>
          <w:rFonts w:eastAsia="宋体"/>
          <w:color w:val="000000"/>
          <w:szCs w:val="28"/>
        </w:rPr>
        <w:t>；与</w:t>
      </w:r>
      <w:r>
        <w:rPr>
          <w:rFonts w:eastAsia="宋体"/>
          <w:color w:val="000000"/>
          <w:szCs w:val="28"/>
        </w:rPr>
        <w:t>0.5 g/kg</w:t>
      </w:r>
      <w:r>
        <w:rPr>
          <w:rFonts w:eastAsia="宋体"/>
          <w:color w:val="000000"/>
          <w:szCs w:val="28"/>
        </w:rPr>
        <w:t>添加组差异不显著</w:t>
      </w:r>
      <w:r>
        <w:rPr>
          <w:rFonts w:eastAsia="宋体"/>
          <w:color w:val="000000"/>
          <w:szCs w:val="28"/>
        </w:rPr>
        <w:t xml:space="preserve">( </w:t>
      </w:r>
      <w:r>
        <w:rPr>
          <w:rFonts w:eastAsia="宋体"/>
          <w:i/>
          <w:color w:val="000000"/>
          <w:szCs w:val="28"/>
        </w:rPr>
        <w:t>P</w:t>
      </w:r>
      <w:r>
        <w:rPr>
          <w:rFonts w:eastAsia="宋体"/>
          <w:color w:val="000000"/>
          <w:szCs w:val="28"/>
        </w:rPr>
        <w:t>＞</w:t>
      </w:r>
      <w:r>
        <w:rPr>
          <w:rFonts w:eastAsia="宋体"/>
          <w:color w:val="000000"/>
          <w:szCs w:val="28"/>
        </w:rPr>
        <w:t>0.05)</w:t>
      </w:r>
      <w:r>
        <w:rPr>
          <w:rFonts w:eastAsia="宋体"/>
          <w:color w:val="000000"/>
          <w:szCs w:val="28"/>
        </w:rPr>
        <w:t>。各组平均日采食量比较差异不显著，对照组平均日采食量最高。各组料重比比较，</w:t>
      </w:r>
      <w:r>
        <w:rPr>
          <w:rFonts w:eastAsia="宋体"/>
          <w:color w:val="000000"/>
          <w:szCs w:val="28"/>
        </w:rPr>
        <w:t>1g/kg</w:t>
      </w:r>
      <w:r>
        <w:rPr>
          <w:rFonts w:eastAsia="宋体"/>
          <w:color w:val="000000"/>
          <w:szCs w:val="28"/>
        </w:rPr>
        <w:t>添加组与</w:t>
      </w:r>
      <w:r>
        <w:rPr>
          <w:rFonts w:eastAsia="宋体"/>
          <w:color w:val="000000"/>
          <w:szCs w:val="28"/>
        </w:rPr>
        <w:t>2 g/kg</w:t>
      </w:r>
      <w:r>
        <w:rPr>
          <w:rFonts w:eastAsia="宋体"/>
          <w:color w:val="000000"/>
          <w:szCs w:val="28"/>
        </w:rPr>
        <w:t>显著比对照组显著降低</w:t>
      </w:r>
      <w:r>
        <w:rPr>
          <w:rFonts w:eastAsia="宋体"/>
          <w:color w:val="000000"/>
          <w:szCs w:val="28"/>
        </w:rPr>
        <w:t>16.06%</w:t>
      </w:r>
      <w:r>
        <w:rPr>
          <w:rFonts w:eastAsia="宋体"/>
          <w:color w:val="000000"/>
          <w:szCs w:val="28"/>
        </w:rPr>
        <w:t>、</w:t>
      </w:r>
      <w:r>
        <w:rPr>
          <w:rFonts w:eastAsia="宋体"/>
          <w:color w:val="000000"/>
          <w:szCs w:val="28"/>
        </w:rPr>
        <w:t>18.31%(</w:t>
      </w:r>
      <w:r>
        <w:rPr>
          <w:rFonts w:eastAsia="宋体"/>
          <w:i/>
          <w:color w:val="000000"/>
          <w:szCs w:val="28"/>
        </w:rPr>
        <w:t>P</w:t>
      </w:r>
      <w:r>
        <w:rPr>
          <w:rFonts w:eastAsia="宋体"/>
          <w:color w:val="000000"/>
          <w:szCs w:val="28"/>
        </w:rPr>
        <w:t>&lt;0.05)</w:t>
      </w:r>
      <w:r>
        <w:rPr>
          <w:rFonts w:eastAsia="宋体"/>
          <w:color w:val="000000"/>
          <w:szCs w:val="28"/>
        </w:rPr>
        <w:t>；与</w:t>
      </w:r>
      <w:r>
        <w:rPr>
          <w:rFonts w:eastAsia="宋体"/>
          <w:color w:val="000000"/>
          <w:szCs w:val="28"/>
        </w:rPr>
        <w:t>0.5 g/kg</w:t>
      </w:r>
      <w:r>
        <w:rPr>
          <w:rFonts w:eastAsia="宋体"/>
          <w:color w:val="000000"/>
          <w:szCs w:val="28"/>
        </w:rPr>
        <w:t>添加组差异不显著</w:t>
      </w:r>
      <w:r>
        <w:rPr>
          <w:rFonts w:eastAsia="宋体"/>
          <w:color w:val="000000"/>
          <w:szCs w:val="28"/>
        </w:rPr>
        <w:t>(</w:t>
      </w:r>
      <w:r>
        <w:rPr>
          <w:rFonts w:eastAsia="宋体"/>
          <w:i/>
          <w:color w:val="000000"/>
          <w:szCs w:val="28"/>
        </w:rPr>
        <w:t>P</w:t>
      </w:r>
      <w:r>
        <w:rPr>
          <w:rFonts w:eastAsia="宋体"/>
          <w:color w:val="000000"/>
          <w:szCs w:val="28"/>
        </w:rPr>
        <w:t>＞</w:t>
      </w:r>
      <w:r>
        <w:rPr>
          <w:rFonts w:eastAsia="宋体"/>
          <w:color w:val="000000"/>
          <w:szCs w:val="28"/>
        </w:rPr>
        <w:t>0.05)</w:t>
      </w:r>
      <w:r>
        <w:rPr>
          <w:rFonts w:eastAsia="宋体"/>
          <w:color w:val="000000"/>
          <w:szCs w:val="28"/>
        </w:rPr>
        <w:t>。各组腹泻率比较，各添加组显著低于对照组，其中，</w:t>
      </w:r>
      <w:r>
        <w:rPr>
          <w:rFonts w:eastAsia="宋体"/>
          <w:color w:val="000000"/>
          <w:szCs w:val="28"/>
        </w:rPr>
        <w:t>0.5 g/kg</w:t>
      </w:r>
      <w:r>
        <w:rPr>
          <w:rFonts w:eastAsia="宋体"/>
          <w:color w:val="000000"/>
          <w:szCs w:val="28"/>
        </w:rPr>
        <w:t>添加组比对照组显著降低</w:t>
      </w:r>
      <w:r>
        <w:rPr>
          <w:rFonts w:eastAsia="宋体"/>
          <w:color w:val="000000"/>
          <w:szCs w:val="28"/>
        </w:rPr>
        <w:t>24.86%(</w:t>
      </w:r>
      <w:r>
        <w:rPr>
          <w:rFonts w:eastAsia="宋体"/>
          <w:i/>
          <w:color w:val="000000"/>
          <w:szCs w:val="28"/>
        </w:rPr>
        <w:t>P</w:t>
      </w:r>
      <w:r>
        <w:rPr>
          <w:rFonts w:eastAsia="宋体"/>
          <w:color w:val="000000"/>
          <w:szCs w:val="28"/>
        </w:rPr>
        <w:t>&lt;0.05)</w:t>
      </w:r>
      <w:r>
        <w:rPr>
          <w:rFonts w:eastAsia="宋体"/>
          <w:color w:val="000000"/>
          <w:szCs w:val="28"/>
        </w:rPr>
        <w:t>；</w:t>
      </w:r>
      <w:r>
        <w:rPr>
          <w:rFonts w:eastAsia="宋体"/>
          <w:color w:val="000000"/>
          <w:szCs w:val="28"/>
        </w:rPr>
        <w:t>1 g/kg</w:t>
      </w:r>
      <w:r>
        <w:rPr>
          <w:rFonts w:eastAsia="宋体"/>
          <w:color w:val="000000"/>
          <w:szCs w:val="28"/>
        </w:rPr>
        <w:t>添加组与</w:t>
      </w:r>
      <w:r>
        <w:rPr>
          <w:rFonts w:eastAsia="宋体"/>
          <w:color w:val="000000"/>
          <w:szCs w:val="28"/>
        </w:rPr>
        <w:t>2 g/kg</w:t>
      </w:r>
      <w:r>
        <w:rPr>
          <w:rFonts w:eastAsia="宋体"/>
          <w:color w:val="000000"/>
          <w:szCs w:val="28"/>
        </w:rPr>
        <w:t>显著比对照组分别降低</w:t>
      </w:r>
      <w:r>
        <w:rPr>
          <w:rFonts w:eastAsia="宋体"/>
          <w:color w:val="000000"/>
          <w:szCs w:val="28"/>
        </w:rPr>
        <w:t>57.86%</w:t>
      </w:r>
      <w:r>
        <w:rPr>
          <w:rFonts w:eastAsia="宋体"/>
          <w:color w:val="000000"/>
          <w:szCs w:val="28"/>
        </w:rPr>
        <w:t>、</w:t>
      </w:r>
      <w:r>
        <w:rPr>
          <w:rFonts w:eastAsia="宋体"/>
          <w:color w:val="000000"/>
          <w:szCs w:val="28"/>
        </w:rPr>
        <w:t>59.92%(</w:t>
      </w:r>
      <w:r>
        <w:rPr>
          <w:rFonts w:eastAsia="宋体"/>
          <w:i/>
          <w:color w:val="000000"/>
          <w:szCs w:val="28"/>
        </w:rPr>
        <w:t>P</w:t>
      </w:r>
      <w:r>
        <w:rPr>
          <w:rFonts w:eastAsia="宋体"/>
          <w:color w:val="000000"/>
          <w:szCs w:val="28"/>
        </w:rPr>
        <w:t>&lt;0.05)</w:t>
      </w:r>
      <w:r>
        <w:rPr>
          <w:rFonts w:eastAsia="宋体"/>
          <w:color w:val="000000"/>
          <w:szCs w:val="28"/>
        </w:rPr>
        <w:t>。</w:t>
      </w:r>
      <w:r>
        <w:rPr>
          <w:rFonts w:eastAsia="宋体"/>
          <w:color w:val="000000"/>
          <w:szCs w:val="28"/>
        </w:rPr>
        <w:t>1 g/kg</w:t>
      </w:r>
      <w:r>
        <w:rPr>
          <w:rFonts w:eastAsia="宋体"/>
          <w:color w:val="000000"/>
          <w:szCs w:val="28"/>
        </w:rPr>
        <w:t>添加组与</w:t>
      </w:r>
      <w:r>
        <w:rPr>
          <w:rFonts w:eastAsia="宋体"/>
          <w:color w:val="000000"/>
          <w:szCs w:val="28"/>
        </w:rPr>
        <w:t>2 g/kg</w:t>
      </w:r>
      <w:r>
        <w:rPr>
          <w:rFonts w:eastAsia="宋体"/>
          <w:color w:val="000000"/>
          <w:szCs w:val="28"/>
        </w:rPr>
        <w:t>显著比</w:t>
      </w:r>
      <w:r>
        <w:rPr>
          <w:rFonts w:eastAsia="宋体"/>
          <w:color w:val="000000"/>
          <w:szCs w:val="28"/>
        </w:rPr>
        <w:t>0.5 g/kg</w:t>
      </w:r>
      <w:r>
        <w:rPr>
          <w:rFonts w:eastAsia="宋体"/>
          <w:color w:val="000000"/>
          <w:szCs w:val="28"/>
        </w:rPr>
        <w:t>分别降低</w:t>
      </w:r>
      <w:r>
        <w:rPr>
          <w:rFonts w:eastAsia="宋体"/>
          <w:color w:val="000000"/>
          <w:szCs w:val="28"/>
        </w:rPr>
        <w:t>43.92%</w:t>
      </w:r>
      <w:r>
        <w:rPr>
          <w:rFonts w:eastAsia="宋体"/>
          <w:color w:val="000000"/>
          <w:szCs w:val="28"/>
        </w:rPr>
        <w:t>、</w:t>
      </w:r>
      <w:r>
        <w:rPr>
          <w:rFonts w:eastAsia="宋体"/>
          <w:color w:val="000000"/>
          <w:szCs w:val="28"/>
        </w:rPr>
        <w:t>46.66%(</w:t>
      </w:r>
      <w:r>
        <w:rPr>
          <w:rFonts w:eastAsia="宋体"/>
          <w:i/>
          <w:color w:val="000000"/>
          <w:szCs w:val="28"/>
        </w:rPr>
        <w:t>P</w:t>
      </w:r>
      <w:r>
        <w:rPr>
          <w:rFonts w:eastAsia="宋体"/>
          <w:color w:val="000000"/>
          <w:szCs w:val="28"/>
        </w:rPr>
        <w:t>&lt;0.05)</w:t>
      </w:r>
      <w:r>
        <w:rPr>
          <w:rFonts w:eastAsia="宋体"/>
          <w:color w:val="000000"/>
          <w:szCs w:val="28"/>
        </w:rPr>
        <w:t>。存活率比较，各添加组都高于对照组，</w:t>
      </w:r>
      <w:r>
        <w:rPr>
          <w:rFonts w:eastAsia="宋体"/>
          <w:color w:val="000000"/>
          <w:szCs w:val="28"/>
        </w:rPr>
        <w:t>1 g/kg</w:t>
      </w:r>
      <w:r>
        <w:rPr>
          <w:rFonts w:eastAsia="宋体"/>
          <w:color w:val="000000"/>
          <w:szCs w:val="28"/>
        </w:rPr>
        <w:t>添加组最高。</w:t>
      </w:r>
    </w:p>
    <w:p w14:paraId="7D156E0C"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表</w:t>
      </w:r>
      <w:r>
        <w:rPr>
          <w:rFonts w:eastAsia="宋体"/>
          <w:color w:val="000000"/>
          <w:szCs w:val="28"/>
        </w:rPr>
        <w:t xml:space="preserve">6 </w:t>
      </w:r>
      <w:r>
        <w:rPr>
          <w:rFonts w:eastAsia="宋体"/>
          <w:color w:val="000000"/>
          <w:szCs w:val="28"/>
        </w:rPr>
        <w:t>中药组合物对肉兔生长性能的影响</w:t>
      </w:r>
    </w:p>
    <w:tbl>
      <w:tblPr>
        <w:tblStyle w:val="ad"/>
        <w:tblW w:w="9822"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4"/>
        <w:gridCol w:w="1834"/>
        <w:gridCol w:w="2114"/>
        <w:gridCol w:w="1521"/>
        <w:gridCol w:w="1571"/>
        <w:gridCol w:w="1368"/>
      </w:tblGrid>
      <w:tr w:rsidR="00EC37A6" w14:paraId="2D2C5A0B" w14:textId="77777777">
        <w:trPr>
          <w:jc w:val="center"/>
        </w:trPr>
        <w:tc>
          <w:tcPr>
            <w:tcW w:w="1414" w:type="dxa"/>
            <w:tcBorders>
              <w:top w:val="single" w:sz="4" w:space="0" w:color="auto"/>
              <w:bottom w:val="single" w:sz="4" w:space="0" w:color="auto"/>
            </w:tcBorders>
            <w:vAlign w:val="center"/>
          </w:tcPr>
          <w:p w14:paraId="3A2BC9C1"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组别</w:t>
            </w:r>
          </w:p>
        </w:tc>
        <w:tc>
          <w:tcPr>
            <w:tcW w:w="1834" w:type="dxa"/>
            <w:tcBorders>
              <w:top w:val="single" w:sz="4" w:space="0" w:color="auto"/>
              <w:bottom w:val="single" w:sz="4" w:space="0" w:color="auto"/>
            </w:tcBorders>
            <w:vAlign w:val="center"/>
          </w:tcPr>
          <w:p w14:paraId="3CE7D3A5" w14:textId="77777777" w:rsidR="00EC37A6" w:rsidRDefault="001A3D10">
            <w:pPr>
              <w:spacing w:line="360" w:lineRule="auto"/>
              <w:ind w:firstLineChars="0" w:firstLine="0"/>
              <w:jc w:val="center"/>
              <w:rPr>
                <w:rStyle w:val="fontstyle11"/>
                <w:rFonts w:ascii="Times New Roman" w:eastAsia="宋体" w:hAnsi="Times New Roman"/>
                <w:sz w:val="28"/>
                <w:szCs w:val="28"/>
              </w:rPr>
            </w:pPr>
            <w:r>
              <w:rPr>
                <w:rStyle w:val="fontstyle01"/>
                <w:rFonts w:ascii="Times New Roman" w:eastAsia="宋体" w:hAnsi="Times New Roman"/>
                <w:sz w:val="28"/>
                <w:szCs w:val="28"/>
              </w:rPr>
              <w:t>平均日增重</w:t>
            </w:r>
            <w:r>
              <w:rPr>
                <w:rStyle w:val="fontstyle11"/>
                <w:rFonts w:ascii="Times New Roman" w:eastAsia="宋体" w:hAnsi="Times New Roman"/>
                <w:sz w:val="28"/>
                <w:szCs w:val="28"/>
              </w:rPr>
              <w:t>/g</w:t>
            </w:r>
          </w:p>
        </w:tc>
        <w:tc>
          <w:tcPr>
            <w:tcW w:w="2114" w:type="dxa"/>
            <w:tcBorders>
              <w:top w:val="single" w:sz="4" w:space="0" w:color="auto"/>
              <w:bottom w:val="single" w:sz="4" w:space="0" w:color="auto"/>
            </w:tcBorders>
            <w:vAlign w:val="center"/>
          </w:tcPr>
          <w:p w14:paraId="24AF3550" w14:textId="77777777" w:rsidR="00EC37A6" w:rsidRDefault="001A3D10">
            <w:pPr>
              <w:spacing w:line="360" w:lineRule="auto"/>
              <w:ind w:firstLineChars="0" w:firstLine="0"/>
              <w:jc w:val="center"/>
              <w:rPr>
                <w:rStyle w:val="fontstyle11"/>
                <w:rFonts w:ascii="Times New Roman" w:eastAsia="宋体" w:hAnsi="Times New Roman"/>
                <w:sz w:val="28"/>
                <w:szCs w:val="28"/>
              </w:rPr>
            </w:pPr>
            <w:r>
              <w:rPr>
                <w:rStyle w:val="fontstyle01"/>
                <w:rFonts w:ascii="Times New Roman" w:eastAsia="宋体" w:hAnsi="Times New Roman"/>
                <w:sz w:val="28"/>
                <w:szCs w:val="28"/>
              </w:rPr>
              <w:t>平均日采食量</w:t>
            </w:r>
            <w:r>
              <w:rPr>
                <w:rStyle w:val="fontstyle11"/>
                <w:rFonts w:ascii="Times New Roman" w:eastAsia="宋体" w:hAnsi="Times New Roman"/>
                <w:sz w:val="28"/>
                <w:szCs w:val="28"/>
              </w:rPr>
              <w:t>/g</w:t>
            </w:r>
          </w:p>
        </w:tc>
        <w:tc>
          <w:tcPr>
            <w:tcW w:w="1521" w:type="dxa"/>
            <w:tcBorders>
              <w:top w:val="single" w:sz="4" w:space="0" w:color="auto"/>
              <w:bottom w:val="single" w:sz="4" w:space="0" w:color="auto"/>
            </w:tcBorders>
            <w:vAlign w:val="center"/>
          </w:tcPr>
          <w:p w14:paraId="709D05C4" w14:textId="77777777" w:rsidR="00EC37A6" w:rsidRDefault="001A3D10">
            <w:pPr>
              <w:spacing w:line="360" w:lineRule="auto"/>
              <w:ind w:firstLineChars="0" w:firstLine="0"/>
              <w:jc w:val="center"/>
              <w:rPr>
                <w:rStyle w:val="fontstyle01"/>
                <w:rFonts w:ascii="Times New Roman" w:eastAsia="宋体" w:hAnsi="Times New Roman"/>
                <w:sz w:val="28"/>
                <w:szCs w:val="28"/>
              </w:rPr>
            </w:pPr>
            <w:r>
              <w:rPr>
                <w:rStyle w:val="fontstyle01"/>
                <w:rFonts w:ascii="Times New Roman" w:eastAsia="宋体" w:hAnsi="Times New Roman"/>
                <w:sz w:val="28"/>
                <w:szCs w:val="28"/>
              </w:rPr>
              <w:t>料重比</w:t>
            </w:r>
          </w:p>
        </w:tc>
        <w:tc>
          <w:tcPr>
            <w:tcW w:w="1571" w:type="dxa"/>
            <w:tcBorders>
              <w:top w:val="single" w:sz="4" w:space="0" w:color="auto"/>
              <w:bottom w:val="single" w:sz="4" w:space="0" w:color="auto"/>
            </w:tcBorders>
            <w:vAlign w:val="center"/>
          </w:tcPr>
          <w:p w14:paraId="52F329E3" w14:textId="77777777" w:rsidR="00EC37A6" w:rsidRDefault="001A3D10">
            <w:pPr>
              <w:spacing w:line="360" w:lineRule="auto"/>
              <w:ind w:firstLineChars="0" w:firstLine="0"/>
              <w:jc w:val="center"/>
              <w:rPr>
                <w:rFonts w:eastAsia="宋体"/>
                <w:szCs w:val="28"/>
              </w:rPr>
            </w:pPr>
            <w:r>
              <w:rPr>
                <w:rStyle w:val="fontstyle01"/>
                <w:rFonts w:ascii="Times New Roman" w:eastAsia="宋体" w:hAnsi="Times New Roman"/>
                <w:sz w:val="28"/>
                <w:szCs w:val="28"/>
              </w:rPr>
              <w:t>腹泻率</w:t>
            </w:r>
            <w:r>
              <w:rPr>
                <w:rStyle w:val="fontstyle11"/>
                <w:rFonts w:ascii="Times New Roman" w:eastAsia="宋体" w:hAnsi="Times New Roman"/>
                <w:sz w:val="28"/>
                <w:szCs w:val="28"/>
              </w:rPr>
              <w:t>/%</w:t>
            </w:r>
          </w:p>
        </w:tc>
        <w:tc>
          <w:tcPr>
            <w:tcW w:w="1368" w:type="dxa"/>
            <w:tcBorders>
              <w:top w:val="single" w:sz="4" w:space="0" w:color="auto"/>
              <w:bottom w:val="single" w:sz="4" w:space="0" w:color="auto"/>
            </w:tcBorders>
            <w:vAlign w:val="center"/>
          </w:tcPr>
          <w:p w14:paraId="559AC2B4" w14:textId="77777777" w:rsidR="00EC37A6" w:rsidRDefault="001A3D10">
            <w:pPr>
              <w:spacing w:line="360" w:lineRule="auto"/>
              <w:ind w:firstLineChars="0" w:firstLine="0"/>
              <w:jc w:val="center"/>
              <w:rPr>
                <w:rFonts w:eastAsia="宋体"/>
                <w:szCs w:val="28"/>
              </w:rPr>
            </w:pPr>
            <w:r>
              <w:rPr>
                <w:rFonts w:eastAsia="宋体"/>
                <w:szCs w:val="28"/>
              </w:rPr>
              <w:t>存活率</w:t>
            </w:r>
            <w:r>
              <w:rPr>
                <w:rFonts w:eastAsia="宋体"/>
                <w:szCs w:val="28"/>
              </w:rPr>
              <w:t>/%</w:t>
            </w:r>
          </w:p>
        </w:tc>
      </w:tr>
      <w:tr w:rsidR="00EC37A6" w14:paraId="5FF2F430" w14:textId="77777777">
        <w:trPr>
          <w:jc w:val="center"/>
        </w:trPr>
        <w:tc>
          <w:tcPr>
            <w:tcW w:w="1414" w:type="dxa"/>
            <w:tcBorders>
              <w:top w:val="single" w:sz="4" w:space="0" w:color="auto"/>
            </w:tcBorders>
            <w:vAlign w:val="center"/>
          </w:tcPr>
          <w:p w14:paraId="19872BFE"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lastRenderedPageBreak/>
              <w:t>对照组</w:t>
            </w:r>
          </w:p>
        </w:tc>
        <w:tc>
          <w:tcPr>
            <w:tcW w:w="1834" w:type="dxa"/>
            <w:tcBorders>
              <w:top w:val="single" w:sz="4" w:space="0" w:color="auto"/>
            </w:tcBorders>
            <w:vAlign w:val="center"/>
          </w:tcPr>
          <w:p w14:paraId="71AF7A80"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30.12</w:t>
            </w:r>
            <w:r>
              <w:rPr>
                <w:rFonts w:eastAsia="宋体"/>
                <w:color w:val="000000"/>
                <w:szCs w:val="28"/>
                <w:vertAlign w:val="superscript"/>
              </w:rPr>
              <w:t>b</w:t>
            </w:r>
            <w:r>
              <w:rPr>
                <w:rFonts w:eastAsia="宋体"/>
                <w:color w:val="000000"/>
                <w:szCs w:val="28"/>
              </w:rPr>
              <w:t>±2.02</w:t>
            </w:r>
          </w:p>
        </w:tc>
        <w:tc>
          <w:tcPr>
            <w:tcW w:w="2114" w:type="dxa"/>
            <w:tcBorders>
              <w:top w:val="single" w:sz="4" w:space="0" w:color="auto"/>
            </w:tcBorders>
            <w:vAlign w:val="center"/>
          </w:tcPr>
          <w:p w14:paraId="73FB686C" w14:textId="77777777" w:rsidR="00EC37A6" w:rsidRDefault="001A3D10">
            <w:pPr>
              <w:spacing w:line="360" w:lineRule="auto"/>
              <w:ind w:firstLineChars="0" w:firstLine="0"/>
              <w:jc w:val="center"/>
              <w:rPr>
                <w:rFonts w:eastAsia="宋体"/>
                <w:szCs w:val="28"/>
              </w:rPr>
            </w:pPr>
            <w:r>
              <w:rPr>
                <w:rFonts w:eastAsia="宋体"/>
                <w:color w:val="000000"/>
                <w:szCs w:val="28"/>
              </w:rPr>
              <w:t>106.84±5.22</w:t>
            </w:r>
          </w:p>
        </w:tc>
        <w:tc>
          <w:tcPr>
            <w:tcW w:w="1521" w:type="dxa"/>
            <w:tcBorders>
              <w:top w:val="single" w:sz="4" w:space="0" w:color="auto"/>
            </w:tcBorders>
            <w:vAlign w:val="center"/>
          </w:tcPr>
          <w:p w14:paraId="0EE1F50B" w14:textId="77777777" w:rsidR="00EC37A6" w:rsidRDefault="001A3D10">
            <w:pPr>
              <w:spacing w:line="360" w:lineRule="auto"/>
              <w:ind w:firstLineChars="0" w:firstLine="0"/>
              <w:jc w:val="center"/>
              <w:rPr>
                <w:rFonts w:eastAsia="宋体"/>
                <w:szCs w:val="28"/>
              </w:rPr>
            </w:pPr>
            <w:r>
              <w:rPr>
                <w:rFonts w:eastAsia="宋体"/>
                <w:color w:val="000000"/>
                <w:szCs w:val="28"/>
              </w:rPr>
              <w:t>3.55</w:t>
            </w:r>
            <w:r>
              <w:rPr>
                <w:rFonts w:eastAsia="宋体"/>
                <w:color w:val="000000"/>
                <w:szCs w:val="28"/>
                <w:vertAlign w:val="superscript"/>
              </w:rPr>
              <w:t>a</w:t>
            </w:r>
            <w:r>
              <w:rPr>
                <w:rFonts w:eastAsia="宋体"/>
                <w:color w:val="000000"/>
                <w:szCs w:val="28"/>
              </w:rPr>
              <w:t>±0.13</w:t>
            </w:r>
          </w:p>
        </w:tc>
        <w:tc>
          <w:tcPr>
            <w:tcW w:w="1571" w:type="dxa"/>
            <w:tcBorders>
              <w:top w:val="single" w:sz="4" w:space="0" w:color="auto"/>
            </w:tcBorders>
            <w:vAlign w:val="center"/>
          </w:tcPr>
          <w:p w14:paraId="0D825993" w14:textId="77777777" w:rsidR="00EC37A6" w:rsidRDefault="001A3D10">
            <w:pPr>
              <w:spacing w:line="360" w:lineRule="auto"/>
              <w:ind w:firstLineChars="0" w:firstLine="0"/>
              <w:jc w:val="center"/>
              <w:rPr>
                <w:rFonts w:eastAsia="宋体"/>
                <w:szCs w:val="28"/>
              </w:rPr>
            </w:pPr>
            <w:r>
              <w:rPr>
                <w:rFonts w:eastAsia="宋体"/>
                <w:color w:val="000000"/>
                <w:szCs w:val="28"/>
              </w:rPr>
              <w:t>12.15</w:t>
            </w:r>
            <w:r>
              <w:rPr>
                <w:rFonts w:eastAsia="宋体"/>
                <w:color w:val="000000"/>
                <w:szCs w:val="28"/>
                <w:vertAlign w:val="superscript"/>
              </w:rPr>
              <w:t>a</w:t>
            </w:r>
            <w:r>
              <w:rPr>
                <w:rFonts w:eastAsia="宋体"/>
                <w:color w:val="000000"/>
                <w:szCs w:val="28"/>
              </w:rPr>
              <w:t>±1.12</w:t>
            </w:r>
          </w:p>
        </w:tc>
        <w:tc>
          <w:tcPr>
            <w:tcW w:w="1368" w:type="dxa"/>
            <w:tcBorders>
              <w:top w:val="single" w:sz="4" w:space="0" w:color="auto"/>
            </w:tcBorders>
            <w:vAlign w:val="center"/>
          </w:tcPr>
          <w:p w14:paraId="5CB3272E" w14:textId="77777777" w:rsidR="00EC37A6" w:rsidRDefault="001A3D10">
            <w:pPr>
              <w:spacing w:line="360" w:lineRule="auto"/>
              <w:ind w:firstLineChars="0" w:firstLine="0"/>
              <w:jc w:val="center"/>
              <w:rPr>
                <w:rFonts w:eastAsia="宋体"/>
                <w:szCs w:val="28"/>
              </w:rPr>
            </w:pPr>
            <w:r>
              <w:rPr>
                <w:rFonts w:eastAsia="宋体"/>
                <w:color w:val="000000"/>
                <w:szCs w:val="28"/>
              </w:rPr>
              <w:t>83.33</w:t>
            </w:r>
          </w:p>
        </w:tc>
      </w:tr>
      <w:tr w:rsidR="00EC37A6" w14:paraId="1B682DF2" w14:textId="77777777">
        <w:trPr>
          <w:jc w:val="center"/>
        </w:trPr>
        <w:tc>
          <w:tcPr>
            <w:tcW w:w="1414" w:type="dxa"/>
            <w:vAlign w:val="center"/>
          </w:tcPr>
          <w:p w14:paraId="068EC589"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0.5g/kg</w:t>
            </w:r>
            <w:r>
              <w:rPr>
                <w:rFonts w:eastAsia="宋体"/>
                <w:color w:val="000000"/>
                <w:szCs w:val="28"/>
              </w:rPr>
              <w:t>组</w:t>
            </w:r>
          </w:p>
        </w:tc>
        <w:tc>
          <w:tcPr>
            <w:tcW w:w="1834" w:type="dxa"/>
            <w:vAlign w:val="center"/>
          </w:tcPr>
          <w:p w14:paraId="2E3CC20E" w14:textId="77777777" w:rsidR="00EC37A6" w:rsidRDefault="001A3D10">
            <w:pPr>
              <w:spacing w:line="360" w:lineRule="auto"/>
              <w:ind w:firstLineChars="0" w:firstLine="0"/>
              <w:jc w:val="center"/>
              <w:rPr>
                <w:rFonts w:eastAsia="宋体"/>
                <w:szCs w:val="28"/>
              </w:rPr>
            </w:pPr>
            <w:r>
              <w:rPr>
                <w:rFonts w:eastAsia="宋体"/>
                <w:color w:val="000000"/>
                <w:szCs w:val="28"/>
              </w:rPr>
              <w:t>32.92</w:t>
            </w:r>
            <w:r>
              <w:rPr>
                <w:rFonts w:eastAsia="宋体"/>
                <w:color w:val="000000"/>
                <w:szCs w:val="28"/>
                <w:vertAlign w:val="superscript"/>
              </w:rPr>
              <w:t>ab</w:t>
            </w:r>
            <w:r>
              <w:rPr>
                <w:rFonts w:eastAsia="宋体"/>
                <w:color w:val="000000"/>
                <w:szCs w:val="28"/>
              </w:rPr>
              <w:t>±2.18</w:t>
            </w:r>
          </w:p>
        </w:tc>
        <w:tc>
          <w:tcPr>
            <w:tcW w:w="2114" w:type="dxa"/>
            <w:vAlign w:val="center"/>
          </w:tcPr>
          <w:p w14:paraId="6BED7025" w14:textId="77777777" w:rsidR="00EC37A6" w:rsidRDefault="001A3D10">
            <w:pPr>
              <w:spacing w:line="360" w:lineRule="auto"/>
              <w:ind w:firstLineChars="0" w:firstLine="0"/>
              <w:jc w:val="center"/>
              <w:rPr>
                <w:rFonts w:eastAsia="宋体"/>
                <w:szCs w:val="28"/>
              </w:rPr>
            </w:pPr>
            <w:r>
              <w:rPr>
                <w:rFonts w:eastAsia="宋体"/>
                <w:color w:val="000000"/>
                <w:szCs w:val="28"/>
              </w:rPr>
              <w:t>103.23±4.55</w:t>
            </w:r>
          </w:p>
        </w:tc>
        <w:tc>
          <w:tcPr>
            <w:tcW w:w="1521" w:type="dxa"/>
            <w:vAlign w:val="center"/>
          </w:tcPr>
          <w:p w14:paraId="0EF42C36" w14:textId="77777777" w:rsidR="00EC37A6" w:rsidRDefault="001A3D10">
            <w:pPr>
              <w:spacing w:line="360" w:lineRule="auto"/>
              <w:ind w:firstLineChars="0" w:firstLine="0"/>
              <w:jc w:val="center"/>
              <w:rPr>
                <w:rFonts w:eastAsia="宋体"/>
                <w:szCs w:val="28"/>
              </w:rPr>
            </w:pPr>
            <w:r>
              <w:rPr>
                <w:rFonts w:eastAsia="宋体"/>
                <w:color w:val="000000"/>
                <w:szCs w:val="28"/>
              </w:rPr>
              <w:t>3.14</w:t>
            </w:r>
            <w:r>
              <w:rPr>
                <w:rFonts w:eastAsia="宋体"/>
                <w:color w:val="000000"/>
                <w:szCs w:val="28"/>
                <w:vertAlign w:val="superscript"/>
              </w:rPr>
              <w:t>ab</w:t>
            </w:r>
            <w:r>
              <w:rPr>
                <w:rFonts w:eastAsia="宋体"/>
                <w:color w:val="000000"/>
                <w:szCs w:val="28"/>
              </w:rPr>
              <w:t>±0.18</w:t>
            </w:r>
          </w:p>
        </w:tc>
        <w:tc>
          <w:tcPr>
            <w:tcW w:w="1571" w:type="dxa"/>
            <w:vAlign w:val="center"/>
          </w:tcPr>
          <w:p w14:paraId="4850D554" w14:textId="77777777" w:rsidR="00EC37A6" w:rsidRDefault="001A3D10">
            <w:pPr>
              <w:spacing w:line="360" w:lineRule="auto"/>
              <w:ind w:firstLineChars="0" w:firstLine="0"/>
              <w:jc w:val="center"/>
              <w:rPr>
                <w:rFonts w:eastAsia="宋体"/>
                <w:szCs w:val="28"/>
              </w:rPr>
            </w:pPr>
            <w:r>
              <w:rPr>
                <w:rFonts w:eastAsia="宋体"/>
                <w:color w:val="000000"/>
                <w:szCs w:val="28"/>
              </w:rPr>
              <w:t>9.13</w:t>
            </w:r>
            <w:r>
              <w:rPr>
                <w:rFonts w:eastAsia="宋体"/>
                <w:color w:val="000000"/>
                <w:szCs w:val="28"/>
                <w:vertAlign w:val="superscript"/>
              </w:rPr>
              <w:t>b</w:t>
            </w:r>
            <w:r>
              <w:rPr>
                <w:rFonts w:eastAsia="宋体"/>
                <w:color w:val="000000"/>
                <w:szCs w:val="28"/>
              </w:rPr>
              <w:t>±1.02</w:t>
            </w:r>
          </w:p>
        </w:tc>
        <w:tc>
          <w:tcPr>
            <w:tcW w:w="1368" w:type="dxa"/>
            <w:vAlign w:val="center"/>
          </w:tcPr>
          <w:p w14:paraId="6014DCD1" w14:textId="77777777" w:rsidR="00EC37A6" w:rsidRDefault="001A3D10">
            <w:pPr>
              <w:spacing w:line="360" w:lineRule="auto"/>
              <w:ind w:firstLineChars="0" w:firstLine="0"/>
              <w:jc w:val="center"/>
              <w:rPr>
                <w:rFonts w:eastAsia="宋体"/>
                <w:szCs w:val="28"/>
              </w:rPr>
            </w:pPr>
            <w:r>
              <w:rPr>
                <w:rFonts w:eastAsia="宋体"/>
                <w:color w:val="000000"/>
                <w:szCs w:val="28"/>
              </w:rPr>
              <w:t>91.67</w:t>
            </w:r>
          </w:p>
        </w:tc>
      </w:tr>
      <w:tr w:rsidR="00EC37A6" w14:paraId="48EF8DB9" w14:textId="77777777">
        <w:trPr>
          <w:jc w:val="center"/>
        </w:trPr>
        <w:tc>
          <w:tcPr>
            <w:tcW w:w="1414" w:type="dxa"/>
            <w:vAlign w:val="center"/>
          </w:tcPr>
          <w:p w14:paraId="06B76599"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1.0g/kg</w:t>
            </w:r>
            <w:r>
              <w:rPr>
                <w:rFonts w:eastAsia="宋体"/>
                <w:color w:val="000000"/>
                <w:szCs w:val="28"/>
              </w:rPr>
              <w:t>组</w:t>
            </w:r>
          </w:p>
        </w:tc>
        <w:tc>
          <w:tcPr>
            <w:tcW w:w="1834" w:type="dxa"/>
            <w:vAlign w:val="center"/>
          </w:tcPr>
          <w:p w14:paraId="44C15967" w14:textId="77777777" w:rsidR="00EC37A6" w:rsidRDefault="001A3D10">
            <w:pPr>
              <w:spacing w:line="360" w:lineRule="auto"/>
              <w:ind w:firstLineChars="0" w:firstLine="0"/>
              <w:jc w:val="center"/>
              <w:rPr>
                <w:rFonts w:eastAsia="宋体"/>
                <w:szCs w:val="28"/>
              </w:rPr>
            </w:pPr>
            <w:r>
              <w:rPr>
                <w:rFonts w:eastAsia="宋体"/>
                <w:color w:val="000000"/>
                <w:szCs w:val="28"/>
              </w:rPr>
              <w:t>34.23</w:t>
            </w:r>
            <w:r>
              <w:rPr>
                <w:rFonts w:eastAsia="宋体"/>
                <w:color w:val="000000"/>
                <w:szCs w:val="28"/>
                <w:vertAlign w:val="superscript"/>
              </w:rPr>
              <w:t>a</w:t>
            </w:r>
            <w:r>
              <w:rPr>
                <w:rFonts w:eastAsia="宋体"/>
                <w:color w:val="000000"/>
                <w:szCs w:val="28"/>
              </w:rPr>
              <w:t>±1.78</w:t>
            </w:r>
          </w:p>
        </w:tc>
        <w:tc>
          <w:tcPr>
            <w:tcW w:w="2114" w:type="dxa"/>
            <w:vAlign w:val="center"/>
          </w:tcPr>
          <w:p w14:paraId="488F8E72" w14:textId="77777777" w:rsidR="00EC37A6" w:rsidRDefault="001A3D10">
            <w:pPr>
              <w:spacing w:line="360" w:lineRule="auto"/>
              <w:ind w:firstLineChars="0" w:firstLine="0"/>
              <w:jc w:val="center"/>
              <w:rPr>
                <w:rFonts w:eastAsia="宋体"/>
                <w:szCs w:val="28"/>
              </w:rPr>
            </w:pPr>
            <w:r>
              <w:rPr>
                <w:rFonts w:eastAsia="宋体"/>
                <w:color w:val="000000"/>
                <w:szCs w:val="28"/>
              </w:rPr>
              <w:t>102.12±4.02</w:t>
            </w:r>
          </w:p>
        </w:tc>
        <w:tc>
          <w:tcPr>
            <w:tcW w:w="1521" w:type="dxa"/>
            <w:vAlign w:val="center"/>
          </w:tcPr>
          <w:p w14:paraId="465896F0" w14:textId="77777777" w:rsidR="00EC37A6" w:rsidRDefault="001A3D10">
            <w:pPr>
              <w:spacing w:line="360" w:lineRule="auto"/>
              <w:ind w:firstLineChars="0" w:firstLine="0"/>
              <w:jc w:val="center"/>
              <w:rPr>
                <w:rFonts w:eastAsia="宋体"/>
                <w:szCs w:val="28"/>
              </w:rPr>
            </w:pPr>
            <w:r>
              <w:rPr>
                <w:rFonts w:eastAsia="宋体"/>
                <w:color w:val="000000"/>
                <w:szCs w:val="28"/>
              </w:rPr>
              <w:t>2.98</w:t>
            </w:r>
            <w:r>
              <w:rPr>
                <w:rFonts w:eastAsia="宋体"/>
                <w:color w:val="000000"/>
                <w:szCs w:val="28"/>
                <w:vertAlign w:val="superscript"/>
              </w:rPr>
              <w:t>b</w:t>
            </w:r>
            <w:r>
              <w:rPr>
                <w:rFonts w:eastAsia="宋体"/>
                <w:color w:val="000000"/>
                <w:szCs w:val="28"/>
              </w:rPr>
              <w:t>±0.19</w:t>
            </w:r>
          </w:p>
        </w:tc>
        <w:tc>
          <w:tcPr>
            <w:tcW w:w="1571" w:type="dxa"/>
            <w:vAlign w:val="center"/>
          </w:tcPr>
          <w:p w14:paraId="4FA341C3" w14:textId="77777777" w:rsidR="00EC37A6" w:rsidRDefault="001A3D10">
            <w:pPr>
              <w:spacing w:line="360" w:lineRule="auto"/>
              <w:ind w:firstLineChars="0" w:firstLine="0"/>
              <w:jc w:val="center"/>
              <w:rPr>
                <w:rFonts w:eastAsia="宋体"/>
                <w:szCs w:val="28"/>
              </w:rPr>
            </w:pPr>
            <w:r>
              <w:rPr>
                <w:rFonts w:eastAsia="宋体"/>
                <w:color w:val="000000"/>
                <w:szCs w:val="28"/>
              </w:rPr>
              <w:t>5.12</w:t>
            </w:r>
            <w:r>
              <w:rPr>
                <w:rFonts w:eastAsia="宋体"/>
                <w:color w:val="000000"/>
                <w:szCs w:val="28"/>
                <w:vertAlign w:val="superscript"/>
              </w:rPr>
              <w:t>c</w:t>
            </w:r>
            <w:r>
              <w:rPr>
                <w:rFonts w:eastAsia="宋体"/>
                <w:color w:val="000000"/>
                <w:szCs w:val="28"/>
              </w:rPr>
              <w:t>±0.56</w:t>
            </w:r>
          </w:p>
        </w:tc>
        <w:tc>
          <w:tcPr>
            <w:tcW w:w="1368" w:type="dxa"/>
            <w:vAlign w:val="center"/>
          </w:tcPr>
          <w:p w14:paraId="451EC81B" w14:textId="77777777" w:rsidR="00EC37A6" w:rsidRDefault="001A3D10">
            <w:pPr>
              <w:spacing w:line="360" w:lineRule="auto"/>
              <w:ind w:firstLineChars="0" w:firstLine="0"/>
              <w:jc w:val="center"/>
              <w:rPr>
                <w:rFonts w:eastAsia="宋体"/>
                <w:szCs w:val="28"/>
              </w:rPr>
            </w:pPr>
            <w:r>
              <w:rPr>
                <w:rFonts w:eastAsia="宋体"/>
                <w:color w:val="000000"/>
                <w:szCs w:val="28"/>
              </w:rPr>
              <w:t>95.00</w:t>
            </w:r>
          </w:p>
        </w:tc>
      </w:tr>
      <w:tr w:rsidR="00EC37A6" w14:paraId="765CB2F1" w14:textId="77777777">
        <w:trPr>
          <w:jc w:val="center"/>
        </w:trPr>
        <w:tc>
          <w:tcPr>
            <w:tcW w:w="1414" w:type="dxa"/>
            <w:vAlign w:val="center"/>
          </w:tcPr>
          <w:p w14:paraId="291CCAD9"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2g/kg</w:t>
            </w:r>
            <w:r>
              <w:rPr>
                <w:rFonts w:eastAsia="宋体"/>
                <w:color w:val="000000"/>
                <w:szCs w:val="28"/>
              </w:rPr>
              <w:t>组</w:t>
            </w:r>
          </w:p>
        </w:tc>
        <w:tc>
          <w:tcPr>
            <w:tcW w:w="1834" w:type="dxa"/>
            <w:vAlign w:val="center"/>
          </w:tcPr>
          <w:p w14:paraId="509EBC1A" w14:textId="77777777" w:rsidR="00EC37A6" w:rsidRDefault="001A3D10">
            <w:pPr>
              <w:spacing w:line="360" w:lineRule="auto"/>
              <w:ind w:firstLineChars="0" w:firstLine="0"/>
              <w:jc w:val="center"/>
              <w:rPr>
                <w:rFonts w:eastAsia="宋体"/>
                <w:szCs w:val="28"/>
              </w:rPr>
            </w:pPr>
            <w:r>
              <w:rPr>
                <w:rFonts w:eastAsia="宋体"/>
                <w:color w:val="000000"/>
                <w:szCs w:val="28"/>
              </w:rPr>
              <w:t>33.89</w:t>
            </w:r>
            <w:r>
              <w:rPr>
                <w:rFonts w:eastAsia="宋体"/>
                <w:color w:val="000000"/>
                <w:szCs w:val="28"/>
                <w:vertAlign w:val="superscript"/>
              </w:rPr>
              <w:t>a</w:t>
            </w:r>
            <w:r>
              <w:rPr>
                <w:rFonts w:eastAsia="宋体"/>
                <w:color w:val="000000"/>
                <w:szCs w:val="28"/>
              </w:rPr>
              <w:t>±2.04</w:t>
            </w:r>
          </w:p>
        </w:tc>
        <w:tc>
          <w:tcPr>
            <w:tcW w:w="2114" w:type="dxa"/>
            <w:vAlign w:val="center"/>
          </w:tcPr>
          <w:p w14:paraId="74A3000B" w14:textId="77777777" w:rsidR="00EC37A6" w:rsidRDefault="001A3D10">
            <w:pPr>
              <w:spacing w:line="360" w:lineRule="auto"/>
              <w:ind w:firstLineChars="0" w:firstLine="0"/>
              <w:jc w:val="center"/>
              <w:rPr>
                <w:rFonts w:eastAsia="宋体"/>
                <w:szCs w:val="28"/>
              </w:rPr>
            </w:pPr>
            <w:r>
              <w:rPr>
                <w:rFonts w:eastAsia="宋体"/>
                <w:color w:val="000000"/>
                <w:szCs w:val="28"/>
              </w:rPr>
              <w:t>98.32±5.12</w:t>
            </w:r>
          </w:p>
        </w:tc>
        <w:tc>
          <w:tcPr>
            <w:tcW w:w="1521" w:type="dxa"/>
            <w:vAlign w:val="center"/>
          </w:tcPr>
          <w:p w14:paraId="2C459497" w14:textId="77777777" w:rsidR="00EC37A6" w:rsidRDefault="001A3D10">
            <w:pPr>
              <w:spacing w:line="360" w:lineRule="auto"/>
              <w:ind w:firstLineChars="0" w:firstLine="0"/>
              <w:jc w:val="center"/>
              <w:rPr>
                <w:rFonts w:eastAsia="宋体"/>
                <w:szCs w:val="28"/>
              </w:rPr>
            </w:pPr>
            <w:r>
              <w:rPr>
                <w:rFonts w:eastAsia="宋体"/>
                <w:color w:val="000000"/>
                <w:szCs w:val="28"/>
              </w:rPr>
              <w:t>2.90</w:t>
            </w:r>
            <w:r>
              <w:rPr>
                <w:rFonts w:eastAsia="宋体"/>
                <w:color w:val="000000"/>
                <w:szCs w:val="28"/>
                <w:vertAlign w:val="superscript"/>
              </w:rPr>
              <w:t>b</w:t>
            </w:r>
            <w:r>
              <w:rPr>
                <w:rFonts w:eastAsia="宋体"/>
                <w:color w:val="000000"/>
                <w:szCs w:val="28"/>
              </w:rPr>
              <w:t>±0.15</w:t>
            </w:r>
          </w:p>
        </w:tc>
        <w:tc>
          <w:tcPr>
            <w:tcW w:w="1571" w:type="dxa"/>
            <w:vAlign w:val="center"/>
          </w:tcPr>
          <w:p w14:paraId="04624298" w14:textId="77777777" w:rsidR="00EC37A6" w:rsidRDefault="001A3D10">
            <w:pPr>
              <w:spacing w:line="360" w:lineRule="auto"/>
              <w:ind w:firstLineChars="0" w:firstLine="0"/>
              <w:jc w:val="center"/>
              <w:rPr>
                <w:rFonts w:eastAsia="宋体"/>
                <w:szCs w:val="28"/>
              </w:rPr>
            </w:pPr>
            <w:r>
              <w:rPr>
                <w:rFonts w:eastAsia="宋体"/>
                <w:color w:val="000000"/>
                <w:szCs w:val="28"/>
              </w:rPr>
              <w:t>4.87</w:t>
            </w:r>
            <w:r>
              <w:rPr>
                <w:rFonts w:eastAsia="宋体"/>
                <w:color w:val="000000"/>
                <w:szCs w:val="28"/>
                <w:vertAlign w:val="superscript"/>
              </w:rPr>
              <w:t>c</w:t>
            </w:r>
            <w:r>
              <w:rPr>
                <w:rFonts w:eastAsia="宋体"/>
                <w:color w:val="000000"/>
                <w:szCs w:val="28"/>
              </w:rPr>
              <w:t>±0.78</w:t>
            </w:r>
          </w:p>
        </w:tc>
        <w:tc>
          <w:tcPr>
            <w:tcW w:w="1368" w:type="dxa"/>
            <w:vAlign w:val="center"/>
          </w:tcPr>
          <w:p w14:paraId="48A17D9C" w14:textId="77777777" w:rsidR="00EC37A6" w:rsidRDefault="001A3D10">
            <w:pPr>
              <w:spacing w:line="360" w:lineRule="auto"/>
              <w:ind w:firstLineChars="0" w:firstLine="0"/>
              <w:jc w:val="center"/>
              <w:rPr>
                <w:rFonts w:eastAsia="宋体"/>
                <w:szCs w:val="28"/>
              </w:rPr>
            </w:pPr>
            <w:r>
              <w:rPr>
                <w:rFonts w:eastAsia="宋体"/>
                <w:color w:val="000000"/>
                <w:szCs w:val="28"/>
              </w:rPr>
              <w:t>93.33</w:t>
            </w:r>
          </w:p>
        </w:tc>
      </w:tr>
    </w:tbl>
    <w:p w14:paraId="5D49CF9E" w14:textId="77777777" w:rsidR="00EC37A6" w:rsidRDefault="001A3D10">
      <w:pPr>
        <w:spacing w:line="360" w:lineRule="auto"/>
        <w:ind w:firstLineChars="0" w:firstLine="0"/>
        <w:rPr>
          <w:rFonts w:eastAsia="宋体"/>
          <w:color w:val="000000"/>
          <w:szCs w:val="28"/>
        </w:rPr>
      </w:pPr>
      <w:r>
        <w:rPr>
          <w:rFonts w:eastAsia="宋体"/>
          <w:color w:val="000000"/>
          <w:szCs w:val="28"/>
        </w:rPr>
        <w:t>注：同行数据肩标小写字母不同者表示差异显著（</w:t>
      </w:r>
      <w:r>
        <w:rPr>
          <w:rFonts w:eastAsia="宋体"/>
          <w:i/>
          <w:iCs/>
          <w:color w:val="000000"/>
          <w:szCs w:val="28"/>
        </w:rPr>
        <w:t>P&lt;</w:t>
      </w:r>
      <w:r>
        <w:rPr>
          <w:rFonts w:eastAsia="宋体"/>
          <w:color w:val="000000"/>
          <w:szCs w:val="28"/>
        </w:rPr>
        <w:t>0.05</w:t>
      </w:r>
      <w:r>
        <w:rPr>
          <w:rFonts w:eastAsia="宋体"/>
          <w:color w:val="000000"/>
          <w:szCs w:val="28"/>
        </w:rPr>
        <w:t>），相同表示差异不显著（</w:t>
      </w:r>
      <w:r>
        <w:rPr>
          <w:rFonts w:eastAsia="宋体"/>
          <w:i/>
          <w:iCs/>
          <w:color w:val="000000"/>
          <w:szCs w:val="28"/>
        </w:rPr>
        <w:t>P&gt;</w:t>
      </w:r>
      <w:r>
        <w:rPr>
          <w:rFonts w:eastAsia="宋体"/>
          <w:color w:val="000000"/>
          <w:szCs w:val="28"/>
        </w:rPr>
        <w:t>0.05</w:t>
      </w:r>
      <w:r>
        <w:rPr>
          <w:rFonts w:eastAsia="宋体"/>
          <w:color w:val="000000"/>
          <w:szCs w:val="28"/>
        </w:rPr>
        <w:t>）。下表同。</w:t>
      </w:r>
    </w:p>
    <w:p w14:paraId="73AEDB34" w14:textId="77777777" w:rsidR="00EC37A6" w:rsidRDefault="001A3D10">
      <w:pPr>
        <w:spacing w:line="360" w:lineRule="auto"/>
        <w:ind w:firstLine="560"/>
        <w:rPr>
          <w:rFonts w:eastAsia="宋体"/>
          <w:color w:val="000000"/>
          <w:szCs w:val="28"/>
        </w:rPr>
      </w:pPr>
      <w:r>
        <w:rPr>
          <w:rFonts w:eastAsia="宋体"/>
          <w:color w:val="000000"/>
          <w:szCs w:val="28"/>
        </w:rPr>
        <w:t xml:space="preserve">3.2 </w:t>
      </w:r>
      <w:r>
        <w:rPr>
          <w:rFonts w:eastAsia="宋体"/>
          <w:color w:val="000000"/>
          <w:szCs w:val="28"/>
        </w:rPr>
        <w:t>中药组合物对肉兔免疫器官指数影响</w:t>
      </w:r>
      <w:r>
        <w:rPr>
          <w:rFonts w:eastAsia="宋体"/>
          <w:color w:val="000000"/>
          <w:szCs w:val="28"/>
        </w:rPr>
        <w:t xml:space="preserve"> </w:t>
      </w:r>
    </w:p>
    <w:p w14:paraId="161C4EEE" w14:textId="77777777" w:rsidR="00EC37A6" w:rsidRDefault="001A3D10">
      <w:pPr>
        <w:spacing w:line="360" w:lineRule="auto"/>
        <w:ind w:firstLine="560"/>
        <w:rPr>
          <w:rFonts w:eastAsia="宋体"/>
          <w:color w:val="000000"/>
          <w:szCs w:val="28"/>
        </w:rPr>
      </w:pPr>
      <w:r>
        <w:rPr>
          <w:rFonts w:eastAsia="宋体"/>
          <w:color w:val="000000"/>
          <w:szCs w:val="28"/>
        </w:rPr>
        <w:t>由表</w:t>
      </w:r>
      <w:r>
        <w:rPr>
          <w:rFonts w:eastAsia="宋体"/>
          <w:color w:val="000000"/>
          <w:szCs w:val="28"/>
        </w:rPr>
        <w:t>7</w:t>
      </w:r>
      <w:r>
        <w:rPr>
          <w:rFonts w:eastAsia="宋体"/>
          <w:color w:val="000000"/>
          <w:szCs w:val="28"/>
        </w:rPr>
        <w:t>可知，肉兔圆小囊重量比较，中药组合物</w:t>
      </w:r>
      <w:r>
        <w:rPr>
          <w:rFonts w:eastAsia="宋体"/>
          <w:color w:val="000000"/>
          <w:szCs w:val="28"/>
        </w:rPr>
        <w:t>1 g/kg</w:t>
      </w:r>
      <w:r>
        <w:rPr>
          <w:rFonts w:eastAsia="宋体"/>
          <w:color w:val="000000"/>
          <w:szCs w:val="28"/>
        </w:rPr>
        <w:t>添加组与</w:t>
      </w:r>
      <w:r>
        <w:rPr>
          <w:rFonts w:eastAsia="宋体"/>
          <w:color w:val="000000"/>
          <w:szCs w:val="28"/>
        </w:rPr>
        <w:t>2 g/kg</w:t>
      </w:r>
      <w:r>
        <w:rPr>
          <w:rFonts w:eastAsia="宋体"/>
          <w:color w:val="000000"/>
          <w:szCs w:val="28"/>
        </w:rPr>
        <w:t>添加组分别显著高于对照组</w:t>
      </w:r>
      <w:r>
        <w:rPr>
          <w:rFonts w:eastAsia="宋体"/>
          <w:color w:val="000000"/>
          <w:szCs w:val="28"/>
        </w:rPr>
        <w:t>10.32%</w:t>
      </w:r>
      <w:r>
        <w:rPr>
          <w:rFonts w:eastAsia="宋体"/>
          <w:color w:val="000000"/>
          <w:szCs w:val="28"/>
        </w:rPr>
        <w:t>、</w:t>
      </w:r>
      <w:r>
        <w:rPr>
          <w:rFonts w:eastAsia="宋体"/>
          <w:color w:val="000000"/>
          <w:szCs w:val="28"/>
        </w:rPr>
        <w:t>9.52%</w:t>
      </w:r>
      <w:r>
        <w:rPr>
          <w:rFonts w:eastAsia="宋体"/>
          <w:color w:val="000000"/>
          <w:szCs w:val="28"/>
        </w:rPr>
        <w:t>（</w:t>
      </w:r>
      <w:r>
        <w:rPr>
          <w:rFonts w:eastAsia="宋体"/>
          <w:i/>
          <w:color w:val="000000"/>
          <w:szCs w:val="28"/>
        </w:rPr>
        <w:t>P</w:t>
      </w:r>
      <w:r>
        <w:rPr>
          <w:rFonts w:eastAsia="宋体"/>
          <w:color w:val="000000"/>
          <w:szCs w:val="28"/>
        </w:rPr>
        <w:t>&lt;0.05</w:t>
      </w:r>
      <w:r>
        <w:rPr>
          <w:rFonts w:eastAsia="宋体"/>
          <w:color w:val="000000"/>
          <w:szCs w:val="28"/>
        </w:rPr>
        <w:t>）。圆小囊指数比较，中药组合物</w:t>
      </w:r>
      <w:r>
        <w:rPr>
          <w:rFonts w:eastAsia="宋体"/>
          <w:color w:val="000000"/>
          <w:szCs w:val="28"/>
        </w:rPr>
        <w:t>1 g/kg</w:t>
      </w:r>
      <w:r>
        <w:rPr>
          <w:rFonts w:eastAsia="宋体"/>
          <w:color w:val="000000"/>
          <w:szCs w:val="28"/>
        </w:rPr>
        <w:t>添加组与</w:t>
      </w:r>
      <w:r>
        <w:rPr>
          <w:rFonts w:eastAsia="宋体"/>
          <w:color w:val="000000"/>
          <w:szCs w:val="28"/>
        </w:rPr>
        <w:t>2 g/kg</w:t>
      </w:r>
      <w:r>
        <w:rPr>
          <w:rFonts w:eastAsia="宋体"/>
          <w:color w:val="000000"/>
          <w:szCs w:val="28"/>
        </w:rPr>
        <w:t>添加组分别显著高于对照组</w:t>
      </w:r>
      <w:r>
        <w:rPr>
          <w:rFonts w:eastAsia="宋体"/>
          <w:color w:val="000000"/>
          <w:szCs w:val="28"/>
        </w:rPr>
        <w:t>8.93%</w:t>
      </w:r>
      <w:r>
        <w:rPr>
          <w:rFonts w:eastAsia="宋体"/>
          <w:color w:val="000000"/>
          <w:szCs w:val="28"/>
        </w:rPr>
        <w:t>、</w:t>
      </w:r>
      <w:r>
        <w:rPr>
          <w:rFonts w:eastAsia="宋体"/>
          <w:color w:val="000000"/>
          <w:szCs w:val="28"/>
        </w:rPr>
        <w:t>8.04%</w:t>
      </w:r>
      <w:r>
        <w:rPr>
          <w:rFonts w:eastAsia="宋体"/>
          <w:color w:val="000000"/>
          <w:szCs w:val="28"/>
        </w:rPr>
        <w:t>（</w:t>
      </w:r>
      <w:r>
        <w:rPr>
          <w:rFonts w:eastAsia="宋体"/>
          <w:color w:val="000000"/>
          <w:szCs w:val="28"/>
        </w:rPr>
        <w:t>P&lt;0.05</w:t>
      </w:r>
      <w:r>
        <w:rPr>
          <w:rFonts w:eastAsia="宋体"/>
          <w:color w:val="000000"/>
          <w:szCs w:val="28"/>
        </w:rPr>
        <w:t>）。脾脏重量比较，中药组合物</w:t>
      </w:r>
      <w:r>
        <w:rPr>
          <w:rFonts w:eastAsia="宋体"/>
          <w:color w:val="000000"/>
          <w:szCs w:val="28"/>
        </w:rPr>
        <w:t>1 g/kg</w:t>
      </w:r>
      <w:r>
        <w:rPr>
          <w:rFonts w:eastAsia="宋体"/>
          <w:color w:val="000000"/>
          <w:szCs w:val="28"/>
        </w:rPr>
        <w:t>添加组与</w:t>
      </w:r>
      <w:r>
        <w:rPr>
          <w:rFonts w:eastAsia="宋体"/>
          <w:color w:val="000000"/>
          <w:szCs w:val="28"/>
        </w:rPr>
        <w:t>2 g/kg</w:t>
      </w:r>
      <w:r>
        <w:rPr>
          <w:rFonts w:eastAsia="宋体"/>
          <w:color w:val="000000"/>
          <w:szCs w:val="28"/>
        </w:rPr>
        <w:t>添加组分别显著高于对照组</w:t>
      </w:r>
      <w:r>
        <w:rPr>
          <w:rFonts w:eastAsia="宋体"/>
          <w:color w:val="000000"/>
          <w:szCs w:val="28"/>
        </w:rPr>
        <w:t>10.24%</w:t>
      </w:r>
      <w:r>
        <w:rPr>
          <w:rFonts w:eastAsia="宋体"/>
          <w:color w:val="000000"/>
          <w:szCs w:val="28"/>
        </w:rPr>
        <w:t>、</w:t>
      </w:r>
      <w:r>
        <w:rPr>
          <w:rFonts w:eastAsia="宋体"/>
          <w:color w:val="000000"/>
          <w:szCs w:val="28"/>
        </w:rPr>
        <w:t>9.45%</w:t>
      </w:r>
      <w:r>
        <w:rPr>
          <w:rFonts w:eastAsia="宋体"/>
          <w:color w:val="000000"/>
          <w:szCs w:val="28"/>
        </w:rPr>
        <w:t>（</w:t>
      </w:r>
      <w:r>
        <w:rPr>
          <w:rFonts w:eastAsia="宋体"/>
          <w:i/>
          <w:iCs/>
          <w:color w:val="000000"/>
          <w:szCs w:val="28"/>
        </w:rPr>
        <w:t>P&lt;</w:t>
      </w:r>
      <w:r>
        <w:rPr>
          <w:rFonts w:eastAsia="宋体"/>
          <w:color w:val="000000"/>
          <w:szCs w:val="28"/>
        </w:rPr>
        <w:t>0.05</w:t>
      </w:r>
      <w:r>
        <w:rPr>
          <w:rFonts w:eastAsia="宋体"/>
          <w:color w:val="000000"/>
          <w:szCs w:val="28"/>
        </w:rPr>
        <w:t>）。脾脏指数比较，中药组合物</w:t>
      </w:r>
      <w:r>
        <w:rPr>
          <w:rFonts w:eastAsia="宋体"/>
          <w:color w:val="000000"/>
          <w:szCs w:val="28"/>
        </w:rPr>
        <w:t>1g/kg</w:t>
      </w:r>
      <w:r>
        <w:rPr>
          <w:rFonts w:eastAsia="宋体"/>
          <w:color w:val="000000"/>
          <w:szCs w:val="28"/>
        </w:rPr>
        <w:t>添加组与</w:t>
      </w:r>
      <w:r>
        <w:rPr>
          <w:rFonts w:eastAsia="宋体"/>
          <w:color w:val="000000"/>
          <w:szCs w:val="28"/>
        </w:rPr>
        <w:t>2g/kg</w:t>
      </w:r>
      <w:r>
        <w:rPr>
          <w:rFonts w:eastAsia="宋体"/>
          <w:color w:val="000000"/>
          <w:szCs w:val="28"/>
        </w:rPr>
        <w:t>添加组分别显著高于对照组</w:t>
      </w:r>
      <w:r>
        <w:rPr>
          <w:rFonts w:eastAsia="宋体"/>
          <w:color w:val="000000"/>
          <w:szCs w:val="28"/>
        </w:rPr>
        <w:t>22.22%</w:t>
      </w:r>
      <w:r>
        <w:rPr>
          <w:rFonts w:eastAsia="宋体"/>
          <w:color w:val="000000"/>
          <w:szCs w:val="28"/>
        </w:rPr>
        <w:t>、</w:t>
      </w:r>
      <w:r>
        <w:rPr>
          <w:rFonts w:eastAsia="宋体"/>
          <w:color w:val="000000"/>
          <w:szCs w:val="28"/>
        </w:rPr>
        <w:t>25.93%</w:t>
      </w:r>
      <w:r>
        <w:rPr>
          <w:rFonts w:eastAsia="宋体"/>
          <w:color w:val="000000"/>
          <w:szCs w:val="28"/>
        </w:rPr>
        <w:t>（</w:t>
      </w:r>
      <w:r>
        <w:rPr>
          <w:rFonts w:eastAsia="宋体"/>
          <w:i/>
          <w:iCs/>
          <w:color w:val="000000"/>
          <w:szCs w:val="28"/>
        </w:rPr>
        <w:t>P&lt;</w:t>
      </w:r>
      <w:r>
        <w:rPr>
          <w:rFonts w:eastAsia="宋体"/>
          <w:color w:val="000000"/>
          <w:szCs w:val="28"/>
        </w:rPr>
        <w:t>0.05</w:t>
      </w:r>
      <w:r>
        <w:rPr>
          <w:rFonts w:eastAsia="宋体"/>
          <w:color w:val="000000"/>
          <w:szCs w:val="28"/>
        </w:rPr>
        <w:t>）。</w:t>
      </w:r>
    </w:p>
    <w:p w14:paraId="570CCFCF"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表</w:t>
      </w:r>
      <w:r>
        <w:rPr>
          <w:rFonts w:eastAsia="宋体"/>
          <w:color w:val="000000"/>
          <w:szCs w:val="28"/>
        </w:rPr>
        <w:t xml:space="preserve">7 </w:t>
      </w:r>
      <w:r>
        <w:rPr>
          <w:rFonts w:eastAsia="宋体"/>
          <w:color w:val="000000"/>
          <w:szCs w:val="28"/>
        </w:rPr>
        <w:t>中药组合物对肉兔免疫器官指数影响</w:t>
      </w:r>
    </w:p>
    <w:tbl>
      <w:tblPr>
        <w:tblStyle w:val="ad"/>
        <w:tblW w:w="8755"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1559"/>
        <w:gridCol w:w="1843"/>
        <w:gridCol w:w="1701"/>
        <w:gridCol w:w="2126"/>
      </w:tblGrid>
      <w:tr w:rsidR="00EC37A6" w14:paraId="141AD425" w14:textId="77777777">
        <w:tc>
          <w:tcPr>
            <w:tcW w:w="1526" w:type="dxa"/>
            <w:tcBorders>
              <w:top w:val="single" w:sz="4" w:space="0" w:color="auto"/>
              <w:bottom w:val="single" w:sz="4" w:space="0" w:color="auto"/>
            </w:tcBorders>
          </w:tcPr>
          <w:p w14:paraId="218D1FC1"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组别</w:t>
            </w:r>
          </w:p>
        </w:tc>
        <w:tc>
          <w:tcPr>
            <w:tcW w:w="1559" w:type="dxa"/>
            <w:tcBorders>
              <w:top w:val="single" w:sz="4" w:space="0" w:color="auto"/>
              <w:bottom w:val="single" w:sz="4" w:space="0" w:color="auto"/>
            </w:tcBorders>
          </w:tcPr>
          <w:p w14:paraId="3E07E3A3" w14:textId="77777777" w:rsidR="00EC37A6" w:rsidRDefault="001A3D10">
            <w:pPr>
              <w:spacing w:line="360" w:lineRule="auto"/>
              <w:ind w:firstLineChars="0" w:firstLine="0"/>
              <w:jc w:val="center"/>
              <w:rPr>
                <w:rStyle w:val="fontstyle11"/>
                <w:rFonts w:ascii="Times New Roman" w:eastAsia="宋体" w:hAnsi="Times New Roman"/>
                <w:sz w:val="28"/>
                <w:szCs w:val="28"/>
              </w:rPr>
            </w:pPr>
            <w:r>
              <w:rPr>
                <w:rStyle w:val="fontstyle01"/>
                <w:rFonts w:ascii="Times New Roman" w:eastAsia="宋体" w:hAnsi="Times New Roman"/>
                <w:sz w:val="28"/>
                <w:szCs w:val="28"/>
              </w:rPr>
              <w:t>圆小囊重量</w:t>
            </w:r>
            <w:r>
              <w:rPr>
                <w:rStyle w:val="fontstyle01"/>
                <w:rFonts w:ascii="Times New Roman" w:eastAsia="宋体" w:hAnsi="Times New Roman"/>
                <w:sz w:val="28"/>
                <w:szCs w:val="28"/>
              </w:rPr>
              <w:t>/g</w:t>
            </w:r>
          </w:p>
        </w:tc>
        <w:tc>
          <w:tcPr>
            <w:tcW w:w="1843" w:type="dxa"/>
            <w:tcBorders>
              <w:top w:val="single" w:sz="4" w:space="0" w:color="auto"/>
              <w:bottom w:val="single" w:sz="4" w:space="0" w:color="auto"/>
            </w:tcBorders>
          </w:tcPr>
          <w:p w14:paraId="4FB4CAB7" w14:textId="77777777" w:rsidR="00EC37A6" w:rsidRDefault="001A3D10">
            <w:pPr>
              <w:spacing w:line="360" w:lineRule="auto"/>
              <w:ind w:firstLineChars="0" w:firstLine="0"/>
              <w:jc w:val="center"/>
              <w:rPr>
                <w:rStyle w:val="fontstyle11"/>
                <w:rFonts w:ascii="Times New Roman" w:eastAsia="宋体" w:hAnsi="Times New Roman"/>
                <w:sz w:val="28"/>
                <w:szCs w:val="28"/>
              </w:rPr>
            </w:pPr>
            <w:r>
              <w:rPr>
                <w:rFonts w:eastAsia="宋体"/>
                <w:color w:val="000000"/>
                <w:szCs w:val="28"/>
              </w:rPr>
              <w:t>圆小囊指数</w:t>
            </w:r>
            <w:r>
              <w:rPr>
                <w:rStyle w:val="fontstyle11"/>
                <w:rFonts w:ascii="Times New Roman" w:eastAsia="宋体" w:hAnsi="Times New Roman"/>
                <w:sz w:val="28"/>
                <w:szCs w:val="28"/>
              </w:rPr>
              <w:t>g/kg</w:t>
            </w:r>
          </w:p>
        </w:tc>
        <w:tc>
          <w:tcPr>
            <w:tcW w:w="1701" w:type="dxa"/>
            <w:tcBorders>
              <w:top w:val="single" w:sz="4" w:space="0" w:color="auto"/>
              <w:bottom w:val="single" w:sz="4" w:space="0" w:color="auto"/>
            </w:tcBorders>
          </w:tcPr>
          <w:p w14:paraId="65D1BAE6" w14:textId="77777777" w:rsidR="00EC37A6" w:rsidRDefault="001A3D10">
            <w:pPr>
              <w:spacing w:line="360" w:lineRule="auto"/>
              <w:ind w:firstLineChars="0" w:firstLine="0"/>
              <w:jc w:val="center"/>
              <w:rPr>
                <w:rStyle w:val="fontstyle01"/>
                <w:rFonts w:ascii="Times New Roman" w:eastAsia="宋体" w:hAnsi="Times New Roman"/>
                <w:sz w:val="28"/>
                <w:szCs w:val="28"/>
              </w:rPr>
            </w:pPr>
            <w:r>
              <w:rPr>
                <w:rStyle w:val="fontstyle01"/>
                <w:rFonts w:ascii="Times New Roman" w:eastAsia="宋体" w:hAnsi="Times New Roman"/>
                <w:sz w:val="28"/>
                <w:szCs w:val="28"/>
              </w:rPr>
              <w:t>脾脏重</w:t>
            </w:r>
            <w:r>
              <w:rPr>
                <w:rStyle w:val="fontstyle01"/>
                <w:rFonts w:ascii="Times New Roman" w:eastAsia="宋体" w:hAnsi="Times New Roman"/>
                <w:sz w:val="28"/>
                <w:szCs w:val="28"/>
              </w:rPr>
              <w:t>/g</w:t>
            </w:r>
          </w:p>
        </w:tc>
        <w:tc>
          <w:tcPr>
            <w:tcW w:w="2126" w:type="dxa"/>
            <w:tcBorders>
              <w:top w:val="single" w:sz="4" w:space="0" w:color="auto"/>
              <w:bottom w:val="single" w:sz="4" w:space="0" w:color="auto"/>
            </w:tcBorders>
          </w:tcPr>
          <w:p w14:paraId="39FC0364" w14:textId="77777777" w:rsidR="00EC37A6" w:rsidRDefault="001A3D10">
            <w:pPr>
              <w:spacing w:line="360" w:lineRule="auto"/>
              <w:ind w:firstLineChars="0" w:firstLine="0"/>
              <w:jc w:val="center"/>
              <w:rPr>
                <w:rFonts w:eastAsia="宋体"/>
                <w:szCs w:val="28"/>
              </w:rPr>
            </w:pPr>
            <w:r>
              <w:rPr>
                <w:rStyle w:val="fontstyle01"/>
                <w:rFonts w:ascii="Times New Roman" w:eastAsia="宋体" w:hAnsi="Times New Roman"/>
                <w:sz w:val="28"/>
                <w:szCs w:val="28"/>
              </w:rPr>
              <w:t>脾脏指数</w:t>
            </w:r>
            <w:r>
              <w:rPr>
                <w:rStyle w:val="fontstyle01"/>
                <w:rFonts w:ascii="Times New Roman" w:eastAsia="宋体" w:hAnsi="Times New Roman"/>
                <w:sz w:val="28"/>
                <w:szCs w:val="28"/>
              </w:rPr>
              <w:t>g/kg</w:t>
            </w:r>
          </w:p>
        </w:tc>
      </w:tr>
      <w:tr w:rsidR="00EC37A6" w14:paraId="696E4DCD" w14:textId="77777777">
        <w:tc>
          <w:tcPr>
            <w:tcW w:w="1526" w:type="dxa"/>
            <w:tcBorders>
              <w:top w:val="single" w:sz="4" w:space="0" w:color="auto"/>
            </w:tcBorders>
          </w:tcPr>
          <w:p w14:paraId="6449477C"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对照组</w:t>
            </w:r>
          </w:p>
        </w:tc>
        <w:tc>
          <w:tcPr>
            <w:tcW w:w="1559" w:type="dxa"/>
            <w:tcBorders>
              <w:top w:val="single" w:sz="4" w:space="0" w:color="auto"/>
            </w:tcBorders>
          </w:tcPr>
          <w:p w14:paraId="6A485B27" w14:textId="77777777" w:rsidR="00EC37A6" w:rsidRDefault="001A3D10">
            <w:pPr>
              <w:spacing w:line="360" w:lineRule="auto"/>
              <w:ind w:firstLineChars="0" w:firstLine="0"/>
              <w:jc w:val="center"/>
              <w:rPr>
                <w:rFonts w:eastAsia="宋体"/>
                <w:szCs w:val="28"/>
              </w:rPr>
            </w:pPr>
            <w:r>
              <w:rPr>
                <w:rFonts w:eastAsia="宋体"/>
                <w:color w:val="000000"/>
                <w:szCs w:val="28"/>
              </w:rPr>
              <w:t>2.52</w:t>
            </w:r>
            <w:r>
              <w:rPr>
                <w:rFonts w:eastAsia="宋体"/>
                <w:color w:val="000000"/>
                <w:szCs w:val="28"/>
                <w:vertAlign w:val="superscript"/>
              </w:rPr>
              <w:t>b</w:t>
            </w:r>
            <w:r>
              <w:rPr>
                <w:rFonts w:eastAsia="宋体"/>
                <w:color w:val="000000"/>
                <w:szCs w:val="28"/>
              </w:rPr>
              <w:t>±0.12</w:t>
            </w:r>
          </w:p>
        </w:tc>
        <w:tc>
          <w:tcPr>
            <w:tcW w:w="1843" w:type="dxa"/>
            <w:tcBorders>
              <w:top w:val="single" w:sz="4" w:space="0" w:color="auto"/>
            </w:tcBorders>
          </w:tcPr>
          <w:p w14:paraId="74DDD1B7" w14:textId="77777777" w:rsidR="00EC37A6" w:rsidRDefault="001A3D10">
            <w:pPr>
              <w:spacing w:line="360" w:lineRule="auto"/>
              <w:ind w:firstLineChars="0" w:firstLine="0"/>
              <w:jc w:val="center"/>
              <w:rPr>
                <w:rFonts w:eastAsia="宋体"/>
                <w:szCs w:val="28"/>
              </w:rPr>
            </w:pPr>
            <w:r>
              <w:rPr>
                <w:rFonts w:eastAsia="宋体"/>
                <w:color w:val="000000"/>
                <w:szCs w:val="28"/>
              </w:rPr>
              <w:t>1.12</w:t>
            </w:r>
            <w:r>
              <w:rPr>
                <w:rFonts w:eastAsia="宋体"/>
                <w:color w:val="000000"/>
                <w:szCs w:val="28"/>
                <w:vertAlign w:val="superscript"/>
              </w:rPr>
              <w:t>b</w:t>
            </w:r>
            <w:r>
              <w:rPr>
                <w:rFonts w:eastAsia="宋体"/>
                <w:color w:val="000000"/>
                <w:szCs w:val="28"/>
              </w:rPr>
              <w:t>±0.05</w:t>
            </w:r>
          </w:p>
        </w:tc>
        <w:tc>
          <w:tcPr>
            <w:tcW w:w="1701" w:type="dxa"/>
            <w:tcBorders>
              <w:top w:val="single" w:sz="4" w:space="0" w:color="auto"/>
            </w:tcBorders>
          </w:tcPr>
          <w:p w14:paraId="7CC33E8E" w14:textId="77777777" w:rsidR="00EC37A6" w:rsidRDefault="001A3D10">
            <w:pPr>
              <w:spacing w:line="360" w:lineRule="auto"/>
              <w:ind w:firstLineChars="0" w:firstLine="0"/>
              <w:jc w:val="center"/>
              <w:rPr>
                <w:rFonts w:eastAsia="宋体"/>
                <w:szCs w:val="28"/>
              </w:rPr>
            </w:pPr>
            <w:r>
              <w:rPr>
                <w:rFonts w:eastAsia="宋体"/>
                <w:color w:val="000000"/>
                <w:szCs w:val="28"/>
              </w:rPr>
              <w:t>1.27</w:t>
            </w:r>
            <w:r>
              <w:rPr>
                <w:rFonts w:eastAsia="宋体"/>
                <w:color w:val="000000"/>
                <w:szCs w:val="28"/>
                <w:vertAlign w:val="superscript"/>
              </w:rPr>
              <w:t>b</w:t>
            </w:r>
            <w:r>
              <w:rPr>
                <w:rFonts w:eastAsia="宋体"/>
                <w:color w:val="000000"/>
                <w:szCs w:val="28"/>
              </w:rPr>
              <w:t>±0.04</w:t>
            </w:r>
          </w:p>
        </w:tc>
        <w:tc>
          <w:tcPr>
            <w:tcW w:w="2126" w:type="dxa"/>
            <w:tcBorders>
              <w:top w:val="single" w:sz="4" w:space="0" w:color="auto"/>
            </w:tcBorders>
          </w:tcPr>
          <w:p w14:paraId="6943CF22" w14:textId="77777777" w:rsidR="00EC37A6" w:rsidRDefault="001A3D10">
            <w:pPr>
              <w:spacing w:line="360" w:lineRule="auto"/>
              <w:ind w:firstLineChars="0" w:firstLine="0"/>
              <w:jc w:val="center"/>
              <w:rPr>
                <w:rFonts w:eastAsia="宋体"/>
                <w:szCs w:val="28"/>
              </w:rPr>
            </w:pPr>
            <w:r>
              <w:rPr>
                <w:rFonts w:eastAsia="宋体"/>
                <w:color w:val="000000"/>
                <w:szCs w:val="28"/>
              </w:rPr>
              <w:t>0.54b±0.04</w:t>
            </w:r>
          </w:p>
        </w:tc>
      </w:tr>
      <w:tr w:rsidR="00EC37A6" w14:paraId="6A304DBF" w14:textId="77777777">
        <w:tc>
          <w:tcPr>
            <w:tcW w:w="1526" w:type="dxa"/>
          </w:tcPr>
          <w:p w14:paraId="47AB9461"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0.5g/kg</w:t>
            </w:r>
            <w:r>
              <w:rPr>
                <w:rFonts w:eastAsia="宋体"/>
                <w:color w:val="000000"/>
                <w:szCs w:val="28"/>
              </w:rPr>
              <w:t>组</w:t>
            </w:r>
          </w:p>
        </w:tc>
        <w:tc>
          <w:tcPr>
            <w:tcW w:w="1559" w:type="dxa"/>
          </w:tcPr>
          <w:p w14:paraId="1C681E17" w14:textId="77777777" w:rsidR="00EC37A6" w:rsidRDefault="001A3D10">
            <w:pPr>
              <w:spacing w:line="360" w:lineRule="auto"/>
              <w:ind w:firstLineChars="0" w:firstLine="0"/>
              <w:jc w:val="center"/>
              <w:rPr>
                <w:rFonts w:eastAsia="宋体"/>
                <w:szCs w:val="28"/>
              </w:rPr>
            </w:pPr>
            <w:r>
              <w:rPr>
                <w:rFonts w:eastAsia="宋体"/>
                <w:color w:val="000000"/>
                <w:szCs w:val="28"/>
              </w:rPr>
              <w:t>2.65</w:t>
            </w:r>
            <w:r>
              <w:rPr>
                <w:rFonts w:eastAsia="宋体"/>
                <w:color w:val="000000"/>
                <w:szCs w:val="28"/>
                <w:vertAlign w:val="superscript"/>
              </w:rPr>
              <w:t>ab</w:t>
            </w:r>
            <w:r>
              <w:rPr>
                <w:rFonts w:eastAsia="宋体"/>
                <w:color w:val="000000"/>
                <w:szCs w:val="28"/>
              </w:rPr>
              <w:t>±0.16</w:t>
            </w:r>
          </w:p>
        </w:tc>
        <w:tc>
          <w:tcPr>
            <w:tcW w:w="1843" w:type="dxa"/>
          </w:tcPr>
          <w:p w14:paraId="61570B74" w14:textId="77777777" w:rsidR="00EC37A6" w:rsidRDefault="001A3D10">
            <w:pPr>
              <w:spacing w:line="360" w:lineRule="auto"/>
              <w:ind w:firstLineChars="0" w:firstLine="0"/>
              <w:jc w:val="center"/>
              <w:rPr>
                <w:rFonts w:eastAsia="宋体"/>
                <w:szCs w:val="28"/>
              </w:rPr>
            </w:pPr>
            <w:r>
              <w:rPr>
                <w:rFonts w:eastAsia="宋体"/>
                <w:color w:val="000000"/>
                <w:szCs w:val="28"/>
              </w:rPr>
              <w:t>1.17</w:t>
            </w:r>
            <w:r>
              <w:rPr>
                <w:rFonts w:eastAsia="宋体"/>
                <w:color w:val="000000"/>
                <w:szCs w:val="28"/>
                <w:vertAlign w:val="superscript"/>
              </w:rPr>
              <w:t>ab</w:t>
            </w:r>
            <w:r>
              <w:rPr>
                <w:rFonts w:eastAsia="宋体"/>
                <w:color w:val="000000"/>
                <w:szCs w:val="28"/>
              </w:rPr>
              <w:t>±0.06</w:t>
            </w:r>
          </w:p>
        </w:tc>
        <w:tc>
          <w:tcPr>
            <w:tcW w:w="1701" w:type="dxa"/>
          </w:tcPr>
          <w:p w14:paraId="635F5CB2" w14:textId="77777777" w:rsidR="00EC37A6" w:rsidRDefault="001A3D10">
            <w:pPr>
              <w:spacing w:line="360" w:lineRule="auto"/>
              <w:ind w:firstLineChars="0" w:firstLine="0"/>
              <w:jc w:val="center"/>
              <w:rPr>
                <w:rFonts w:eastAsia="宋体"/>
                <w:szCs w:val="28"/>
              </w:rPr>
            </w:pPr>
            <w:r>
              <w:rPr>
                <w:rFonts w:eastAsia="宋体"/>
                <w:color w:val="000000"/>
                <w:szCs w:val="28"/>
              </w:rPr>
              <w:t>1.32</w:t>
            </w:r>
            <w:r>
              <w:rPr>
                <w:rFonts w:eastAsia="宋体"/>
                <w:color w:val="000000"/>
                <w:szCs w:val="28"/>
                <w:vertAlign w:val="superscript"/>
              </w:rPr>
              <w:t>ab</w:t>
            </w:r>
            <w:r>
              <w:rPr>
                <w:rFonts w:eastAsia="宋体"/>
                <w:color w:val="000000"/>
                <w:szCs w:val="28"/>
              </w:rPr>
              <w:t>±0.06</w:t>
            </w:r>
          </w:p>
        </w:tc>
        <w:tc>
          <w:tcPr>
            <w:tcW w:w="2126" w:type="dxa"/>
          </w:tcPr>
          <w:p w14:paraId="5C7406A8" w14:textId="77777777" w:rsidR="00EC37A6" w:rsidRDefault="001A3D10">
            <w:pPr>
              <w:spacing w:line="360" w:lineRule="auto"/>
              <w:ind w:firstLineChars="0" w:firstLine="0"/>
              <w:jc w:val="center"/>
              <w:rPr>
                <w:rFonts w:eastAsia="宋体"/>
                <w:szCs w:val="28"/>
              </w:rPr>
            </w:pPr>
            <w:r>
              <w:rPr>
                <w:rFonts w:eastAsia="宋体"/>
                <w:color w:val="000000"/>
                <w:szCs w:val="28"/>
              </w:rPr>
              <w:t>0.62</w:t>
            </w:r>
            <w:r>
              <w:rPr>
                <w:rFonts w:eastAsia="宋体"/>
                <w:color w:val="000000"/>
                <w:szCs w:val="28"/>
                <w:vertAlign w:val="superscript"/>
              </w:rPr>
              <w:t>ab</w:t>
            </w:r>
            <w:r>
              <w:rPr>
                <w:rFonts w:eastAsia="宋体"/>
                <w:color w:val="000000"/>
                <w:szCs w:val="28"/>
              </w:rPr>
              <w:t>±0.06</w:t>
            </w:r>
          </w:p>
        </w:tc>
      </w:tr>
      <w:tr w:rsidR="00EC37A6" w14:paraId="0041954F" w14:textId="77777777">
        <w:tc>
          <w:tcPr>
            <w:tcW w:w="1526" w:type="dxa"/>
          </w:tcPr>
          <w:p w14:paraId="5A2375BF"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1.0g/kg</w:t>
            </w:r>
            <w:r>
              <w:rPr>
                <w:rFonts w:eastAsia="宋体"/>
                <w:color w:val="000000"/>
                <w:szCs w:val="28"/>
              </w:rPr>
              <w:t>组</w:t>
            </w:r>
          </w:p>
        </w:tc>
        <w:tc>
          <w:tcPr>
            <w:tcW w:w="1559" w:type="dxa"/>
          </w:tcPr>
          <w:p w14:paraId="1D6906AB" w14:textId="77777777" w:rsidR="00EC37A6" w:rsidRDefault="001A3D10">
            <w:pPr>
              <w:spacing w:line="360" w:lineRule="auto"/>
              <w:ind w:firstLineChars="0" w:firstLine="0"/>
              <w:jc w:val="center"/>
              <w:rPr>
                <w:rFonts w:eastAsia="宋体"/>
                <w:szCs w:val="28"/>
              </w:rPr>
            </w:pPr>
            <w:r>
              <w:rPr>
                <w:rFonts w:eastAsia="宋体"/>
                <w:color w:val="000000"/>
                <w:szCs w:val="28"/>
              </w:rPr>
              <w:t>2.78</w:t>
            </w:r>
            <w:r>
              <w:rPr>
                <w:rFonts w:eastAsia="宋体"/>
                <w:color w:val="000000"/>
                <w:szCs w:val="28"/>
                <w:vertAlign w:val="superscript"/>
              </w:rPr>
              <w:t>a</w:t>
            </w:r>
            <w:r>
              <w:rPr>
                <w:rFonts w:eastAsia="宋体"/>
                <w:color w:val="000000"/>
                <w:szCs w:val="28"/>
              </w:rPr>
              <w:t>±0.13</w:t>
            </w:r>
          </w:p>
        </w:tc>
        <w:tc>
          <w:tcPr>
            <w:tcW w:w="1843" w:type="dxa"/>
          </w:tcPr>
          <w:p w14:paraId="61317F46" w14:textId="77777777" w:rsidR="00EC37A6" w:rsidRDefault="001A3D10">
            <w:pPr>
              <w:spacing w:line="360" w:lineRule="auto"/>
              <w:ind w:firstLineChars="0" w:firstLine="0"/>
              <w:jc w:val="center"/>
              <w:rPr>
                <w:rFonts w:eastAsia="宋体"/>
                <w:szCs w:val="28"/>
              </w:rPr>
            </w:pPr>
            <w:r>
              <w:rPr>
                <w:rFonts w:eastAsia="宋体"/>
                <w:color w:val="000000"/>
                <w:szCs w:val="28"/>
              </w:rPr>
              <w:t>1.22</w:t>
            </w:r>
            <w:r>
              <w:rPr>
                <w:rFonts w:eastAsia="宋体"/>
                <w:color w:val="000000"/>
                <w:szCs w:val="28"/>
                <w:vertAlign w:val="superscript"/>
              </w:rPr>
              <w:t>a</w:t>
            </w:r>
            <w:r>
              <w:rPr>
                <w:rFonts w:eastAsia="宋体"/>
                <w:color w:val="000000"/>
                <w:szCs w:val="28"/>
              </w:rPr>
              <w:t>±0.04</w:t>
            </w:r>
          </w:p>
        </w:tc>
        <w:tc>
          <w:tcPr>
            <w:tcW w:w="1701" w:type="dxa"/>
          </w:tcPr>
          <w:p w14:paraId="42EC8043" w14:textId="77777777" w:rsidR="00EC37A6" w:rsidRDefault="001A3D10">
            <w:pPr>
              <w:spacing w:line="360" w:lineRule="auto"/>
              <w:ind w:firstLineChars="0" w:firstLine="0"/>
              <w:jc w:val="center"/>
              <w:rPr>
                <w:rFonts w:eastAsia="宋体"/>
                <w:szCs w:val="28"/>
              </w:rPr>
            </w:pPr>
            <w:r>
              <w:rPr>
                <w:rFonts w:eastAsia="宋体"/>
                <w:color w:val="000000"/>
                <w:szCs w:val="28"/>
              </w:rPr>
              <w:t>1.40</w:t>
            </w:r>
            <w:r>
              <w:rPr>
                <w:rFonts w:eastAsia="宋体"/>
                <w:color w:val="000000"/>
                <w:szCs w:val="28"/>
                <w:vertAlign w:val="superscript"/>
              </w:rPr>
              <w:t>a</w:t>
            </w:r>
            <w:r>
              <w:rPr>
                <w:rFonts w:eastAsia="宋体"/>
                <w:color w:val="000000"/>
                <w:szCs w:val="28"/>
              </w:rPr>
              <w:t>±0.07</w:t>
            </w:r>
          </w:p>
        </w:tc>
        <w:tc>
          <w:tcPr>
            <w:tcW w:w="2126" w:type="dxa"/>
          </w:tcPr>
          <w:p w14:paraId="06017065" w14:textId="77777777" w:rsidR="00EC37A6" w:rsidRDefault="001A3D10">
            <w:pPr>
              <w:spacing w:line="360" w:lineRule="auto"/>
              <w:ind w:firstLineChars="0" w:firstLine="0"/>
              <w:jc w:val="center"/>
              <w:rPr>
                <w:rFonts w:eastAsia="宋体"/>
                <w:szCs w:val="28"/>
              </w:rPr>
            </w:pPr>
            <w:r>
              <w:rPr>
                <w:rFonts w:eastAsia="宋体"/>
                <w:color w:val="000000"/>
                <w:szCs w:val="28"/>
              </w:rPr>
              <w:t>0.66</w:t>
            </w:r>
            <w:r>
              <w:rPr>
                <w:rFonts w:eastAsia="宋体"/>
                <w:color w:val="000000"/>
                <w:szCs w:val="28"/>
                <w:vertAlign w:val="superscript"/>
              </w:rPr>
              <w:t>a</w:t>
            </w:r>
            <w:r>
              <w:rPr>
                <w:rFonts w:eastAsia="宋体"/>
                <w:color w:val="000000"/>
                <w:szCs w:val="28"/>
              </w:rPr>
              <w:t>±0.05</w:t>
            </w:r>
          </w:p>
        </w:tc>
      </w:tr>
      <w:tr w:rsidR="00EC37A6" w14:paraId="027B28C8" w14:textId="77777777">
        <w:tc>
          <w:tcPr>
            <w:tcW w:w="1526" w:type="dxa"/>
          </w:tcPr>
          <w:p w14:paraId="6F09972B"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2g/kg</w:t>
            </w:r>
            <w:r>
              <w:rPr>
                <w:rFonts w:eastAsia="宋体"/>
                <w:color w:val="000000"/>
                <w:szCs w:val="28"/>
              </w:rPr>
              <w:t>组</w:t>
            </w:r>
          </w:p>
        </w:tc>
        <w:tc>
          <w:tcPr>
            <w:tcW w:w="1559" w:type="dxa"/>
          </w:tcPr>
          <w:p w14:paraId="5DF9318D" w14:textId="77777777" w:rsidR="00EC37A6" w:rsidRDefault="001A3D10">
            <w:pPr>
              <w:spacing w:line="360" w:lineRule="auto"/>
              <w:ind w:firstLineChars="0" w:firstLine="0"/>
              <w:jc w:val="center"/>
              <w:rPr>
                <w:rFonts w:eastAsia="宋体"/>
                <w:szCs w:val="28"/>
              </w:rPr>
            </w:pPr>
            <w:r>
              <w:rPr>
                <w:rFonts w:eastAsia="宋体"/>
                <w:color w:val="000000"/>
                <w:szCs w:val="28"/>
              </w:rPr>
              <w:t>2.76</w:t>
            </w:r>
            <w:r>
              <w:rPr>
                <w:rFonts w:eastAsia="宋体"/>
                <w:color w:val="000000"/>
                <w:szCs w:val="28"/>
                <w:vertAlign w:val="superscript"/>
              </w:rPr>
              <w:t>a</w:t>
            </w:r>
            <w:r>
              <w:rPr>
                <w:rFonts w:eastAsia="宋体"/>
                <w:color w:val="000000"/>
                <w:szCs w:val="28"/>
              </w:rPr>
              <w:t>±0.11</w:t>
            </w:r>
          </w:p>
        </w:tc>
        <w:tc>
          <w:tcPr>
            <w:tcW w:w="1843" w:type="dxa"/>
          </w:tcPr>
          <w:p w14:paraId="3BEEC9DC" w14:textId="77777777" w:rsidR="00EC37A6" w:rsidRDefault="001A3D10">
            <w:pPr>
              <w:spacing w:line="360" w:lineRule="auto"/>
              <w:ind w:firstLineChars="0" w:firstLine="0"/>
              <w:jc w:val="center"/>
              <w:rPr>
                <w:rFonts w:eastAsia="宋体"/>
                <w:szCs w:val="28"/>
              </w:rPr>
            </w:pPr>
            <w:r>
              <w:rPr>
                <w:rFonts w:eastAsia="宋体"/>
                <w:color w:val="000000"/>
                <w:szCs w:val="28"/>
              </w:rPr>
              <w:t>1.21</w:t>
            </w:r>
            <w:r>
              <w:rPr>
                <w:rFonts w:eastAsia="宋体"/>
                <w:color w:val="000000"/>
                <w:szCs w:val="28"/>
                <w:vertAlign w:val="superscript"/>
              </w:rPr>
              <w:t>a</w:t>
            </w:r>
            <w:r>
              <w:rPr>
                <w:rFonts w:eastAsia="宋体"/>
                <w:color w:val="000000"/>
                <w:szCs w:val="28"/>
              </w:rPr>
              <w:t>±0.05</w:t>
            </w:r>
          </w:p>
        </w:tc>
        <w:tc>
          <w:tcPr>
            <w:tcW w:w="1701" w:type="dxa"/>
          </w:tcPr>
          <w:p w14:paraId="52C2DC61" w14:textId="77777777" w:rsidR="00EC37A6" w:rsidRDefault="001A3D10">
            <w:pPr>
              <w:spacing w:line="360" w:lineRule="auto"/>
              <w:ind w:firstLineChars="0" w:firstLine="0"/>
              <w:jc w:val="center"/>
              <w:rPr>
                <w:rFonts w:eastAsia="宋体"/>
                <w:szCs w:val="28"/>
              </w:rPr>
            </w:pPr>
            <w:r>
              <w:rPr>
                <w:rFonts w:eastAsia="宋体"/>
                <w:color w:val="000000"/>
                <w:szCs w:val="28"/>
              </w:rPr>
              <w:t>1.39</w:t>
            </w:r>
            <w:r>
              <w:rPr>
                <w:rFonts w:eastAsia="宋体"/>
                <w:color w:val="000000"/>
                <w:szCs w:val="28"/>
                <w:vertAlign w:val="superscript"/>
              </w:rPr>
              <w:t>a</w:t>
            </w:r>
            <w:r>
              <w:rPr>
                <w:rFonts w:eastAsia="宋体"/>
                <w:color w:val="000000"/>
                <w:szCs w:val="28"/>
              </w:rPr>
              <w:t>±0.05</w:t>
            </w:r>
          </w:p>
        </w:tc>
        <w:tc>
          <w:tcPr>
            <w:tcW w:w="2126" w:type="dxa"/>
          </w:tcPr>
          <w:p w14:paraId="188D5ED1" w14:textId="77777777" w:rsidR="00EC37A6" w:rsidRDefault="001A3D10">
            <w:pPr>
              <w:spacing w:line="360" w:lineRule="auto"/>
              <w:ind w:firstLineChars="0" w:firstLine="0"/>
              <w:jc w:val="center"/>
              <w:rPr>
                <w:rFonts w:eastAsia="宋体"/>
                <w:szCs w:val="28"/>
              </w:rPr>
            </w:pPr>
            <w:r>
              <w:rPr>
                <w:rFonts w:eastAsia="宋体"/>
                <w:color w:val="000000"/>
                <w:szCs w:val="28"/>
              </w:rPr>
              <w:t>0.68</w:t>
            </w:r>
            <w:r>
              <w:rPr>
                <w:rFonts w:eastAsia="宋体"/>
                <w:color w:val="000000"/>
                <w:szCs w:val="28"/>
                <w:vertAlign w:val="superscript"/>
              </w:rPr>
              <w:t>a</w:t>
            </w:r>
            <w:r>
              <w:rPr>
                <w:rFonts w:eastAsia="宋体"/>
                <w:color w:val="000000"/>
                <w:szCs w:val="28"/>
              </w:rPr>
              <w:t>±0.07</w:t>
            </w:r>
          </w:p>
        </w:tc>
      </w:tr>
    </w:tbl>
    <w:p w14:paraId="49D8449E" w14:textId="77777777" w:rsidR="00EC37A6" w:rsidRDefault="00EC37A6">
      <w:pPr>
        <w:spacing w:line="360" w:lineRule="auto"/>
        <w:ind w:firstLine="560"/>
        <w:rPr>
          <w:rFonts w:eastAsia="宋体"/>
          <w:color w:val="000000"/>
          <w:szCs w:val="28"/>
        </w:rPr>
      </w:pPr>
    </w:p>
    <w:p w14:paraId="08CD3194" w14:textId="77777777" w:rsidR="00EC37A6" w:rsidRDefault="001A3D10">
      <w:pPr>
        <w:spacing w:line="360" w:lineRule="auto"/>
        <w:ind w:firstLine="560"/>
        <w:rPr>
          <w:rFonts w:eastAsia="宋体"/>
          <w:color w:val="000000"/>
          <w:szCs w:val="28"/>
        </w:rPr>
      </w:pPr>
      <w:r>
        <w:rPr>
          <w:rFonts w:eastAsia="宋体"/>
          <w:color w:val="000000"/>
          <w:szCs w:val="28"/>
        </w:rPr>
        <w:t>3.3</w:t>
      </w:r>
      <w:r>
        <w:rPr>
          <w:rFonts w:eastAsia="宋体"/>
          <w:color w:val="000000"/>
          <w:szCs w:val="28"/>
        </w:rPr>
        <w:t>中药组合物对肉兔血清免疫指标的影响</w:t>
      </w:r>
      <w:r>
        <w:rPr>
          <w:rFonts w:eastAsia="宋体"/>
          <w:color w:val="000000"/>
          <w:szCs w:val="28"/>
        </w:rPr>
        <w:t xml:space="preserve"> </w:t>
      </w:r>
    </w:p>
    <w:p w14:paraId="42F3AC85" w14:textId="77777777" w:rsidR="00EC37A6" w:rsidRDefault="001A3D10">
      <w:pPr>
        <w:spacing w:line="360" w:lineRule="auto"/>
        <w:ind w:firstLine="560"/>
        <w:rPr>
          <w:rFonts w:eastAsia="宋体"/>
          <w:color w:val="000000"/>
          <w:szCs w:val="28"/>
        </w:rPr>
      </w:pPr>
      <w:r>
        <w:rPr>
          <w:rFonts w:eastAsia="宋体"/>
          <w:color w:val="000000"/>
          <w:szCs w:val="28"/>
        </w:rPr>
        <w:t>由表</w:t>
      </w:r>
      <w:r>
        <w:rPr>
          <w:rFonts w:eastAsia="宋体"/>
          <w:color w:val="000000"/>
          <w:szCs w:val="28"/>
        </w:rPr>
        <w:t>8</w:t>
      </w:r>
      <w:r>
        <w:rPr>
          <w:rFonts w:eastAsia="宋体"/>
          <w:color w:val="000000"/>
          <w:szCs w:val="28"/>
        </w:rPr>
        <w:t>可知，</w:t>
      </w:r>
      <w:r>
        <w:rPr>
          <w:rFonts w:eastAsia="宋体"/>
          <w:color w:val="000000"/>
          <w:szCs w:val="28"/>
        </w:rPr>
        <w:t>IgA</w:t>
      </w:r>
      <w:r>
        <w:rPr>
          <w:rFonts w:eastAsia="宋体"/>
          <w:color w:val="000000"/>
          <w:szCs w:val="28"/>
        </w:rPr>
        <w:t>含量比较，中药组合物</w:t>
      </w:r>
      <w:r>
        <w:rPr>
          <w:rFonts w:eastAsia="宋体"/>
          <w:color w:val="000000"/>
          <w:szCs w:val="28"/>
        </w:rPr>
        <w:t>1 g/kg</w:t>
      </w:r>
      <w:r>
        <w:rPr>
          <w:rFonts w:eastAsia="宋体"/>
          <w:color w:val="000000"/>
          <w:szCs w:val="28"/>
        </w:rPr>
        <w:t>添加组与</w:t>
      </w:r>
      <w:r>
        <w:rPr>
          <w:rFonts w:eastAsia="宋体"/>
          <w:color w:val="000000"/>
          <w:szCs w:val="28"/>
        </w:rPr>
        <w:t>2 g/kg</w:t>
      </w:r>
      <w:r>
        <w:rPr>
          <w:rFonts w:eastAsia="宋体"/>
          <w:color w:val="000000"/>
          <w:szCs w:val="28"/>
        </w:rPr>
        <w:t>添加组分别</w:t>
      </w:r>
      <w:r>
        <w:rPr>
          <w:rFonts w:eastAsia="宋体"/>
          <w:color w:val="000000"/>
          <w:szCs w:val="28"/>
        </w:rPr>
        <w:lastRenderedPageBreak/>
        <w:t>显著高于对照组</w:t>
      </w:r>
      <w:r>
        <w:rPr>
          <w:rFonts w:eastAsia="宋体"/>
          <w:color w:val="000000"/>
          <w:szCs w:val="28"/>
        </w:rPr>
        <w:t>14.75%</w:t>
      </w:r>
      <w:r>
        <w:rPr>
          <w:rFonts w:eastAsia="宋体"/>
          <w:color w:val="000000"/>
          <w:szCs w:val="28"/>
        </w:rPr>
        <w:t>、</w:t>
      </w:r>
      <w:r>
        <w:rPr>
          <w:rFonts w:eastAsia="宋体"/>
          <w:color w:val="000000"/>
          <w:szCs w:val="28"/>
        </w:rPr>
        <w:t>16.39%</w:t>
      </w:r>
      <w:r>
        <w:rPr>
          <w:rFonts w:eastAsia="宋体"/>
          <w:color w:val="000000"/>
          <w:szCs w:val="28"/>
        </w:rPr>
        <w:t>（</w:t>
      </w:r>
      <w:r>
        <w:rPr>
          <w:rFonts w:eastAsia="宋体"/>
          <w:i/>
          <w:iCs/>
          <w:color w:val="000000"/>
          <w:szCs w:val="28"/>
        </w:rPr>
        <w:t>P&lt;</w:t>
      </w:r>
      <w:r>
        <w:rPr>
          <w:rFonts w:eastAsia="宋体"/>
          <w:color w:val="000000"/>
          <w:szCs w:val="28"/>
        </w:rPr>
        <w:t>0.05</w:t>
      </w:r>
      <w:r>
        <w:rPr>
          <w:rFonts w:eastAsia="宋体"/>
          <w:color w:val="000000"/>
          <w:szCs w:val="28"/>
        </w:rPr>
        <w:t>）。</w:t>
      </w:r>
      <w:r>
        <w:rPr>
          <w:rFonts w:eastAsia="宋体"/>
          <w:color w:val="000000"/>
          <w:szCs w:val="28"/>
        </w:rPr>
        <w:t>IgG</w:t>
      </w:r>
      <w:r>
        <w:rPr>
          <w:rFonts w:eastAsia="宋体"/>
          <w:color w:val="000000"/>
          <w:szCs w:val="28"/>
        </w:rPr>
        <w:t>含量比较，各组差异不显著</w:t>
      </w:r>
      <w:r>
        <w:rPr>
          <w:rFonts w:eastAsia="宋体"/>
          <w:color w:val="000000"/>
          <w:szCs w:val="28"/>
        </w:rPr>
        <w:t>(</w:t>
      </w:r>
      <w:r>
        <w:rPr>
          <w:rFonts w:eastAsia="宋体"/>
          <w:i/>
          <w:color w:val="000000"/>
          <w:szCs w:val="28"/>
        </w:rPr>
        <w:t>P</w:t>
      </w:r>
      <w:r>
        <w:rPr>
          <w:rFonts w:eastAsia="宋体"/>
          <w:color w:val="000000"/>
          <w:szCs w:val="28"/>
        </w:rPr>
        <w:t>&gt;0.05)</w:t>
      </w:r>
      <w:r>
        <w:rPr>
          <w:rFonts w:eastAsia="宋体"/>
          <w:color w:val="000000"/>
          <w:szCs w:val="28"/>
        </w:rPr>
        <w:t>，但添加中药组合物各组平均值高于对照组。</w:t>
      </w:r>
      <w:r>
        <w:rPr>
          <w:rFonts w:eastAsia="宋体"/>
          <w:color w:val="000000"/>
          <w:szCs w:val="28"/>
        </w:rPr>
        <w:t>IgM</w:t>
      </w:r>
      <w:r>
        <w:rPr>
          <w:rFonts w:eastAsia="宋体"/>
          <w:color w:val="000000"/>
          <w:szCs w:val="28"/>
        </w:rPr>
        <w:t>含量比较，中药组合物</w:t>
      </w:r>
      <w:r>
        <w:rPr>
          <w:rFonts w:eastAsia="宋体"/>
          <w:color w:val="000000"/>
          <w:szCs w:val="28"/>
        </w:rPr>
        <w:t>1 g/kg</w:t>
      </w:r>
      <w:r>
        <w:rPr>
          <w:rFonts w:eastAsia="宋体"/>
          <w:color w:val="000000"/>
          <w:szCs w:val="28"/>
        </w:rPr>
        <w:t>添加组与</w:t>
      </w:r>
      <w:r>
        <w:rPr>
          <w:rFonts w:eastAsia="宋体"/>
          <w:color w:val="000000"/>
          <w:szCs w:val="28"/>
        </w:rPr>
        <w:t>2 g/kg</w:t>
      </w:r>
      <w:r>
        <w:rPr>
          <w:rFonts w:eastAsia="宋体"/>
          <w:color w:val="000000"/>
          <w:szCs w:val="28"/>
        </w:rPr>
        <w:t>添加组分别显著高于对照组</w:t>
      </w:r>
      <w:r>
        <w:rPr>
          <w:rFonts w:eastAsia="宋体"/>
          <w:color w:val="000000"/>
          <w:szCs w:val="28"/>
        </w:rPr>
        <w:t>13.24%</w:t>
      </w:r>
      <w:r>
        <w:rPr>
          <w:rFonts w:eastAsia="宋体"/>
          <w:color w:val="000000"/>
          <w:szCs w:val="28"/>
        </w:rPr>
        <w:t>、</w:t>
      </w:r>
      <w:r>
        <w:rPr>
          <w:rFonts w:eastAsia="宋体"/>
          <w:color w:val="000000"/>
          <w:szCs w:val="28"/>
        </w:rPr>
        <w:t>12.76%</w:t>
      </w:r>
      <w:r>
        <w:rPr>
          <w:rFonts w:eastAsia="宋体"/>
          <w:color w:val="000000"/>
          <w:szCs w:val="28"/>
        </w:rPr>
        <w:t>（</w:t>
      </w:r>
      <w:r>
        <w:rPr>
          <w:rFonts w:eastAsia="宋体"/>
          <w:i/>
          <w:iCs/>
          <w:color w:val="000000"/>
          <w:szCs w:val="28"/>
        </w:rPr>
        <w:t>P&lt;</w:t>
      </w:r>
      <w:r>
        <w:rPr>
          <w:rFonts w:eastAsia="宋体"/>
          <w:color w:val="000000"/>
          <w:szCs w:val="28"/>
        </w:rPr>
        <w:t>0.05</w:t>
      </w:r>
      <w:r>
        <w:rPr>
          <w:rFonts w:eastAsia="宋体"/>
          <w:color w:val="000000"/>
          <w:szCs w:val="28"/>
        </w:rPr>
        <w:t>）。</w:t>
      </w:r>
    </w:p>
    <w:p w14:paraId="192E352C"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表</w:t>
      </w:r>
      <w:r>
        <w:rPr>
          <w:rFonts w:eastAsia="宋体"/>
          <w:color w:val="000000"/>
          <w:szCs w:val="28"/>
        </w:rPr>
        <w:t xml:space="preserve">8 </w:t>
      </w:r>
      <w:r>
        <w:rPr>
          <w:rFonts w:eastAsia="宋体"/>
          <w:color w:val="000000"/>
          <w:szCs w:val="28"/>
        </w:rPr>
        <w:t>中药组合物对肉兔血清免疫指标的影响</w:t>
      </w:r>
    </w:p>
    <w:tbl>
      <w:tblPr>
        <w:tblStyle w:val="ad"/>
        <w:tblW w:w="7479"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126"/>
        <w:gridCol w:w="1985"/>
        <w:gridCol w:w="1842"/>
      </w:tblGrid>
      <w:tr w:rsidR="00EC37A6" w14:paraId="128A28D3" w14:textId="77777777">
        <w:trPr>
          <w:jc w:val="center"/>
        </w:trPr>
        <w:tc>
          <w:tcPr>
            <w:tcW w:w="1526" w:type="dxa"/>
            <w:tcBorders>
              <w:top w:val="single" w:sz="4" w:space="0" w:color="auto"/>
              <w:bottom w:val="single" w:sz="4" w:space="0" w:color="auto"/>
            </w:tcBorders>
          </w:tcPr>
          <w:p w14:paraId="1CBA9E12"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组别</w:t>
            </w:r>
          </w:p>
        </w:tc>
        <w:tc>
          <w:tcPr>
            <w:tcW w:w="2126" w:type="dxa"/>
            <w:tcBorders>
              <w:top w:val="single" w:sz="4" w:space="0" w:color="auto"/>
              <w:bottom w:val="single" w:sz="4" w:space="0" w:color="auto"/>
            </w:tcBorders>
          </w:tcPr>
          <w:p w14:paraId="3E4EDE26" w14:textId="77777777" w:rsidR="00EC37A6" w:rsidRDefault="001A3D10">
            <w:pPr>
              <w:spacing w:line="360" w:lineRule="auto"/>
              <w:ind w:firstLineChars="0" w:firstLine="0"/>
              <w:jc w:val="center"/>
              <w:rPr>
                <w:rStyle w:val="fontstyle11"/>
                <w:rFonts w:ascii="Times New Roman" w:eastAsia="宋体" w:hAnsi="Times New Roman"/>
                <w:sz w:val="28"/>
                <w:szCs w:val="28"/>
              </w:rPr>
            </w:pPr>
            <w:r>
              <w:rPr>
                <w:rStyle w:val="fontstyle01"/>
                <w:rFonts w:ascii="Times New Roman" w:eastAsia="宋体" w:hAnsi="Times New Roman"/>
                <w:sz w:val="28"/>
                <w:szCs w:val="28"/>
              </w:rPr>
              <w:t>IgA/(mg/mL)</w:t>
            </w:r>
          </w:p>
        </w:tc>
        <w:tc>
          <w:tcPr>
            <w:tcW w:w="1985" w:type="dxa"/>
            <w:tcBorders>
              <w:top w:val="single" w:sz="4" w:space="0" w:color="auto"/>
              <w:bottom w:val="single" w:sz="4" w:space="0" w:color="auto"/>
            </w:tcBorders>
          </w:tcPr>
          <w:p w14:paraId="72AD27D3" w14:textId="77777777" w:rsidR="00EC37A6" w:rsidRDefault="001A3D10">
            <w:pPr>
              <w:spacing w:line="360" w:lineRule="auto"/>
              <w:ind w:firstLineChars="0" w:firstLine="0"/>
              <w:jc w:val="center"/>
              <w:rPr>
                <w:rStyle w:val="fontstyle11"/>
                <w:rFonts w:ascii="Times New Roman" w:eastAsia="宋体" w:hAnsi="Times New Roman"/>
                <w:sz w:val="28"/>
                <w:szCs w:val="28"/>
              </w:rPr>
            </w:pPr>
            <w:r>
              <w:rPr>
                <w:rStyle w:val="fontstyle01"/>
                <w:rFonts w:ascii="Times New Roman" w:eastAsia="宋体" w:hAnsi="Times New Roman"/>
                <w:sz w:val="28"/>
                <w:szCs w:val="28"/>
              </w:rPr>
              <w:t>IgG/(mg/mL)</w:t>
            </w:r>
          </w:p>
        </w:tc>
        <w:tc>
          <w:tcPr>
            <w:tcW w:w="1842" w:type="dxa"/>
            <w:tcBorders>
              <w:top w:val="single" w:sz="4" w:space="0" w:color="auto"/>
              <w:bottom w:val="single" w:sz="4" w:space="0" w:color="auto"/>
            </w:tcBorders>
          </w:tcPr>
          <w:p w14:paraId="77DDC98D" w14:textId="77777777" w:rsidR="00EC37A6" w:rsidRDefault="001A3D10">
            <w:pPr>
              <w:spacing w:line="360" w:lineRule="auto"/>
              <w:ind w:firstLineChars="0" w:firstLine="0"/>
              <w:jc w:val="center"/>
              <w:rPr>
                <w:rStyle w:val="fontstyle01"/>
                <w:rFonts w:ascii="Times New Roman" w:eastAsia="宋体" w:hAnsi="Times New Roman"/>
                <w:sz w:val="28"/>
                <w:szCs w:val="28"/>
              </w:rPr>
            </w:pPr>
            <w:r>
              <w:rPr>
                <w:rStyle w:val="fontstyle01"/>
                <w:rFonts w:ascii="Times New Roman" w:eastAsia="宋体" w:hAnsi="Times New Roman"/>
                <w:sz w:val="28"/>
                <w:szCs w:val="28"/>
              </w:rPr>
              <w:t>IgM /(mg/mL)</w:t>
            </w:r>
          </w:p>
        </w:tc>
      </w:tr>
      <w:tr w:rsidR="00EC37A6" w14:paraId="59FBA829" w14:textId="77777777">
        <w:trPr>
          <w:jc w:val="center"/>
        </w:trPr>
        <w:tc>
          <w:tcPr>
            <w:tcW w:w="1526" w:type="dxa"/>
            <w:tcBorders>
              <w:top w:val="single" w:sz="4" w:space="0" w:color="auto"/>
            </w:tcBorders>
          </w:tcPr>
          <w:p w14:paraId="594CF134"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对照组</w:t>
            </w:r>
          </w:p>
        </w:tc>
        <w:tc>
          <w:tcPr>
            <w:tcW w:w="2126" w:type="dxa"/>
            <w:tcBorders>
              <w:top w:val="single" w:sz="4" w:space="0" w:color="auto"/>
            </w:tcBorders>
          </w:tcPr>
          <w:p w14:paraId="77CE4DD3" w14:textId="77777777" w:rsidR="00EC37A6" w:rsidRDefault="001A3D10">
            <w:pPr>
              <w:spacing w:line="360" w:lineRule="auto"/>
              <w:ind w:firstLineChars="0" w:firstLine="0"/>
              <w:jc w:val="center"/>
              <w:rPr>
                <w:rFonts w:eastAsia="宋体"/>
                <w:szCs w:val="28"/>
              </w:rPr>
            </w:pPr>
            <w:r>
              <w:rPr>
                <w:rFonts w:eastAsia="宋体"/>
                <w:color w:val="000000"/>
                <w:szCs w:val="28"/>
              </w:rPr>
              <w:t>1.22</w:t>
            </w:r>
            <w:r>
              <w:rPr>
                <w:rFonts w:eastAsia="宋体"/>
                <w:color w:val="000000"/>
                <w:szCs w:val="28"/>
                <w:vertAlign w:val="superscript"/>
              </w:rPr>
              <w:t>b</w:t>
            </w:r>
            <w:r>
              <w:rPr>
                <w:rFonts w:eastAsia="宋体"/>
                <w:color w:val="000000"/>
                <w:szCs w:val="28"/>
              </w:rPr>
              <w:t>±0.06</w:t>
            </w:r>
          </w:p>
        </w:tc>
        <w:tc>
          <w:tcPr>
            <w:tcW w:w="1985" w:type="dxa"/>
            <w:tcBorders>
              <w:top w:val="single" w:sz="4" w:space="0" w:color="auto"/>
            </w:tcBorders>
          </w:tcPr>
          <w:p w14:paraId="408C941C" w14:textId="77777777" w:rsidR="00EC37A6" w:rsidRDefault="001A3D10">
            <w:pPr>
              <w:spacing w:line="360" w:lineRule="auto"/>
              <w:ind w:firstLineChars="0" w:firstLine="0"/>
              <w:jc w:val="center"/>
              <w:rPr>
                <w:rFonts w:eastAsia="宋体"/>
                <w:szCs w:val="28"/>
              </w:rPr>
            </w:pPr>
            <w:r>
              <w:rPr>
                <w:rFonts w:eastAsia="宋体"/>
                <w:color w:val="000000"/>
                <w:szCs w:val="28"/>
              </w:rPr>
              <w:t>19.12±3.05</w:t>
            </w:r>
          </w:p>
        </w:tc>
        <w:tc>
          <w:tcPr>
            <w:tcW w:w="1842" w:type="dxa"/>
            <w:tcBorders>
              <w:top w:val="single" w:sz="4" w:space="0" w:color="auto"/>
            </w:tcBorders>
          </w:tcPr>
          <w:p w14:paraId="6C1AC4C5" w14:textId="77777777" w:rsidR="00EC37A6" w:rsidRDefault="001A3D10">
            <w:pPr>
              <w:spacing w:line="360" w:lineRule="auto"/>
              <w:ind w:firstLineChars="0" w:firstLine="0"/>
              <w:jc w:val="center"/>
              <w:rPr>
                <w:rFonts w:eastAsia="宋体"/>
                <w:szCs w:val="28"/>
              </w:rPr>
            </w:pPr>
            <w:r>
              <w:rPr>
                <w:rFonts w:eastAsia="宋体"/>
                <w:color w:val="000000"/>
                <w:szCs w:val="28"/>
              </w:rPr>
              <w:t>6.27</w:t>
            </w:r>
            <w:r>
              <w:rPr>
                <w:rFonts w:eastAsia="宋体"/>
                <w:color w:val="000000"/>
                <w:szCs w:val="28"/>
                <w:vertAlign w:val="superscript"/>
              </w:rPr>
              <w:t>b</w:t>
            </w:r>
            <w:r>
              <w:rPr>
                <w:rFonts w:eastAsia="宋体"/>
                <w:color w:val="000000"/>
                <w:szCs w:val="28"/>
              </w:rPr>
              <w:t>±0.14</w:t>
            </w:r>
          </w:p>
        </w:tc>
      </w:tr>
      <w:tr w:rsidR="00EC37A6" w14:paraId="5ADA315E" w14:textId="77777777">
        <w:trPr>
          <w:jc w:val="center"/>
        </w:trPr>
        <w:tc>
          <w:tcPr>
            <w:tcW w:w="1526" w:type="dxa"/>
          </w:tcPr>
          <w:p w14:paraId="266F0AA2"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0.5g/kg</w:t>
            </w:r>
            <w:r>
              <w:rPr>
                <w:rFonts w:eastAsia="宋体"/>
                <w:color w:val="000000"/>
                <w:szCs w:val="28"/>
              </w:rPr>
              <w:t>组</w:t>
            </w:r>
          </w:p>
        </w:tc>
        <w:tc>
          <w:tcPr>
            <w:tcW w:w="2126" w:type="dxa"/>
          </w:tcPr>
          <w:p w14:paraId="0CF7A53F" w14:textId="77777777" w:rsidR="00EC37A6" w:rsidRDefault="001A3D10">
            <w:pPr>
              <w:spacing w:line="360" w:lineRule="auto"/>
              <w:ind w:firstLineChars="0" w:firstLine="0"/>
              <w:jc w:val="center"/>
              <w:rPr>
                <w:rFonts w:eastAsia="宋体"/>
                <w:szCs w:val="28"/>
              </w:rPr>
            </w:pPr>
            <w:r>
              <w:rPr>
                <w:rFonts w:eastAsia="宋体"/>
                <w:color w:val="000000"/>
                <w:szCs w:val="28"/>
              </w:rPr>
              <w:t>1.32</w:t>
            </w:r>
            <w:r>
              <w:rPr>
                <w:rFonts w:eastAsia="宋体"/>
                <w:color w:val="000000"/>
                <w:szCs w:val="28"/>
                <w:vertAlign w:val="superscript"/>
              </w:rPr>
              <w:t>ab</w:t>
            </w:r>
            <w:r>
              <w:rPr>
                <w:rFonts w:eastAsia="宋体"/>
                <w:color w:val="000000"/>
                <w:szCs w:val="28"/>
              </w:rPr>
              <w:t>±0.05</w:t>
            </w:r>
          </w:p>
        </w:tc>
        <w:tc>
          <w:tcPr>
            <w:tcW w:w="1985" w:type="dxa"/>
          </w:tcPr>
          <w:p w14:paraId="138B24CD" w14:textId="77777777" w:rsidR="00EC37A6" w:rsidRDefault="001A3D10">
            <w:pPr>
              <w:spacing w:line="360" w:lineRule="auto"/>
              <w:ind w:firstLineChars="0" w:firstLine="0"/>
              <w:jc w:val="center"/>
              <w:rPr>
                <w:rFonts w:eastAsia="宋体"/>
                <w:szCs w:val="28"/>
              </w:rPr>
            </w:pPr>
            <w:r>
              <w:rPr>
                <w:rFonts w:eastAsia="宋体"/>
                <w:color w:val="000000"/>
                <w:szCs w:val="28"/>
              </w:rPr>
              <w:t>20.17±2.06</w:t>
            </w:r>
          </w:p>
        </w:tc>
        <w:tc>
          <w:tcPr>
            <w:tcW w:w="1842" w:type="dxa"/>
          </w:tcPr>
          <w:p w14:paraId="5C0F87D1" w14:textId="77777777" w:rsidR="00EC37A6" w:rsidRDefault="001A3D10">
            <w:pPr>
              <w:spacing w:line="360" w:lineRule="auto"/>
              <w:ind w:firstLineChars="0" w:firstLine="0"/>
              <w:jc w:val="center"/>
              <w:rPr>
                <w:rFonts w:eastAsia="宋体"/>
                <w:szCs w:val="28"/>
              </w:rPr>
            </w:pPr>
            <w:r>
              <w:rPr>
                <w:rFonts w:eastAsia="宋体"/>
                <w:color w:val="000000"/>
                <w:szCs w:val="28"/>
              </w:rPr>
              <w:t>6.62</w:t>
            </w:r>
            <w:r>
              <w:rPr>
                <w:rFonts w:eastAsia="宋体"/>
                <w:color w:val="000000"/>
                <w:szCs w:val="28"/>
                <w:vertAlign w:val="superscript"/>
              </w:rPr>
              <w:t>b</w:t>
            </w:r>
            <w:r>
              <w:rPr>
                <w:rFonts w:eastAsia="宋体"/>
                <w:color w:val="000000"/>
                <w:szCs w:val="28"/>
              </w:rPr>
              <w:t xml:space="preserve">±0.16 </w:t>
            </w:r>
          </w:p>
        </w:tc>
      </w:tr>
      <w:tr w:rsidR="00EC37A6" w14:paraId="48571108" w14:textId="77777777">
        <w:trPr>
          <w:jc w:val="center"/>
        </w:trPr>
        <w:tc>
          <w:tcPr>
            <w:tcW w:w="1526" w:type="dxa"/>
          </w:tcPr>
          <w:p w14:paraId="7FA4D82F"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1.0g/kg</w:t>
            </w:r>
            <w:r>
              <w:rPr>
                <w:rFonts w:eastAsia="宋体"/>
                <w:color w:val="000000"/>
                <w:szCs w:val="28"/>
              </w:rPr>
              <w:t>组</w:t>
            </w:r>
          </w:p>
        </w:tc>
        <w:tc>
          <w:tcPr>
            <w:tcW w:w="2126" w:type="dxa"/>
          </w:tcPr>
          <w:p w14:paraId="720678A2" w14:textId="77777777" w:rsidR="00EC37A6" w:rsidRDefault="001A3D10">
            <w:pPr>
              <w:spacing w:line="360" w:lineRule="auto"/>
              <w:ind w:firstLineChars="0" w:firstLine="0"/>
              <w:jc w:val="center"/>
              <w:rPr>
                <w:rFonts w:eastAsia="宋体"/>
                <w:szCs w:val="28"/>
              </w:rPr>
            </w:pPr>
            <w:r>
              <w:rPr>
                <w:rFonts w:eastAsia="宋体"/>
                <w:color w:val="000000"/>
                <w:szCs w:val="28"/>
              </w:rPr>
              <w:t>1.40</w:t>
            </w:r>
            <w:r>
              <w:rPr>
                <w:rFonts w:eastAsia="宋体"/>
                <w:color w:val="000000"/>
                <w:szCs w:val="28"/>
                <w:vertAlign w:val="superscript"/>
              </w:rPr>
              <w:t>a</w:t>
            </w:r>
            <w:r>
              <w:rPr>
                <w:rFonts w:eastAsia="宋体"/>
                <w:color w:val="000000"/>
                <w:szCs w:val="28"/>
              </w:rPr>
              <w:t>±0.09</w:t>
            </w:r>
          </w:p>
        </w:tc>
        <w:tc>
          <w:tcPr>
            <w:tcW w:w="1985" w:type="dxa"/>
          </w:tcPr>
          <w:p w14:paraId="7D4EDEE7" w14:textId="77777777" w:rsidR="00EC37A6" w:rsidRDefault="001A3D10">
            <w:pPr>
              <w:spacing w:line="360" w:lineRule="auto"/>
              <w:ind w:firstLineChars="0" w:firstLine="0"/>
              <w:jc w:val="center"/>
              <w:rPr>
                <w:rFonts w:eastAsia="宋体"/>
                <w:szCs w:val="28"/>
              </w:rPr>
            </w:pPr>
            <w:r>
              <w:rPr>
                <w:rFonts w:eastAsia="宋体"/>
                <w:color w:val="000000"/>
                <w:szCs w:val="28"/>
              </w:rPr>
              <w:t>22.22±4.04</w:t>
            </w:r>
          </w:p>
        </w:tc>
        <w:tc>
          <w:tcPr>
            <w:tcW w:w="1842" w:type="dxa"/>
          </w:tcPr>
          <w:p w14:paraId="55CA2E17" w14:textId="77777777" w:rsidR="00EC37A6" w:rsidRDefault="001A3D10">
            <w:pPr>
              <w:spacing w:line="360" w:lineRule="auto"/>
              <w:ind w:firstLineChars="0" w:firstLine="0"/>
              <w:jc w:val="center"/>
              <w:rPr>
                <w:rFonts w:eastAsia="宋体"/>
                <w:szCs w:val="28"/>
              </w:rPr>
            </w:pPr>
            <w:r>
              <w:rPr>
                <w:rFonts w:eastAsia="宋体"/>
                <w:color w:val="000000"/>
                <w:szCs w:val="28"/>
              </w:rPr>
              <w:t>7.10</w:t>
            </w:r>
            <w:r>
              <w:rPr>
                <w:rFonts w:eastAsia="宋体"/>
                <w:color w:val="000000"/>
                <w:szCs w:val="28"/>
                <w:vertAlign w:val="superscript"/>
              </w:rPr>
              <w:t>a</w:t>
            </w:r>
            <w:r>
              <w:rPr>
                <w:rFonts w:eastAsia="宋体"/>
                <w:color w:val="000000"/>
                <w:szCs w:val="28"/>
              </w:rPr>
              <w:t>±0.27</w:t>
            </w:r>
          </w:p>
        </w:tc>
      </w:tr>
      <w:tr w:rsidR="00EC37A6" w14:paraId="6A9974D7" w14:textId="77777777">
        <w:trPr>
          <w:jc w:val="center"/>
        </w:trPr>
        <w:tc>
          <w:tcPr>
            <w:tcW w:w="1526" w:type="dxa"/>
          </w:tcPr>
          <w:p w14:paraId="4F35303B"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2g/kg</w:t>
            </w:r>
            <w:r>
              <w:rPr>
                <w:rFonts w:eastAsia="宋体"/>
                <w:color w:val="000000"/>
                <w:szCs w:val="28"/>
              </w:rPr>
              <w:t>组</w:t>
            </w:r>
          </w:p>
        </w:tc>
        <w:tc>
          <w:tcPr>
            <w:tcW w:w="2126" w:type="dxa"/>
          </w:tcPr>
          <w:p w14:paraId="4688167C" w14:textId="77777777" w:rsidR="00EC37A6" w:rsidRDefault="001A3D10">
            <w:pPr>
              <w:spacing w:line="360" w:lineRule="auto"/>
              <w:ind w:firstLineChars="0" w:firstLine="0"/>
              <w:jc w:val="center"/>
              <w:rPr>
                <w:rFonts w:eastAsia="宋体"/>
                <w:szCs w:val="28"/>
              </w:rPr>
            </w:pPr>
            <w:r>
              <w:rPr>
                <w:rFonts w:eastAsia="宋体"/>
                <w:color w:val="000000"/>
                <w:szCs w:val="28"/>
              </w:rPr>
              <w:t>1.42</w:t>
            </w:r>
            <w:r>
              <w:rPr>
                <w:rFonts w:eastAsia="宋体"/>
                <w:color w:val="000000"/>
                <w:szCs w:val="28"/>
                <w:vertAlign w:val="superscript"/>
              </w:rPr>
              <w:t>a</w:t>
            </w:r>
            <w:r>
              <w:rPr>
                <w:rFonts w:eastAsia="宋体"/>
                <w:color w:val="000000"/>
                <w:szCs w:val="28"/>
              </w:rPr>
              <w:t>±0.07</w:t>
            </w:r>
          </w:p>
        </w:tc>
        <w:tc>
          <w:tcPr>
            <w:tcW w:w="1985" w:type="dxa"/>
          </w:tcPr>
          <w:p w14:paraId="6DD35EB9" w14:textId="77777777" w:rsidR="00EC37A6" w:rsidRDefault="001A3D10">
            <w:pPr>
              <w:spacing w:line="360" w:lineRule="auto"/>
              <w:ind w:firstLineChars="0" w:firstLine="0"/>
              <w:jc w:val="center"/>
              <w:rPr>
                <w:rFonts w:eastAsia="宋体"/>
                <w:szCs w:val="28"/>
              </w:rPr>
            </w:pPr>
            <w:r>
              <w:rPr>
                <w:rFonts w:eastAsia="宋体"/>
                <w:color w:val="000000"/>
                <w:szCs w:val="28"/>
              </w:rPr>
              <w:t>21.24±4.05</w:t>
            </w:r>
          </w:p>
        </w:tc>
        <w:tc>
          <w:tcPr>
            <w:tcW w:w="1842" w:type="dxa"/>
          </w:tcPr>
          <w:p w14:paraId="60E5CA94" w14:textId="77777777" w:rsidR="00EC37A6" w:rsidRDefault="001A3D10">
            <w:pPr>
              <w:spacing w:line="360" w:lineRule="auto"/>
              <w:ind w:firstLineChars="0" w:firstLine="0"/>
              <w:jc w:val="center"/>
              <w:rPr>
                <w:rFonts w:eastAsia="宋体"/>
                <w:szCs w:val="28"/>
              </w:rPr>
            </w:pPr>
            <w:r>
              <w:rPr>
                <w:rFonts w:eastAsia="宋体"/>
                <w:color w:val="000000"/>
                <w:szCs w:val="28"/>
              </w:rPr>
              <w:t>7.07</w:t>
            </w:r>
            <w:r>
              <w:rPr>
                <w:rFonts w:eastAsia="宋体"/>
                <w:color w:val="000000"/>
                <w:szCs w:val="28"/>
                <w:vertAlign w:val="superscript"/>
              </w:rPr>
              <w:t>a</w:t>
            </w:r>
            <w:r>
              <w:rPr>
                <w:rFonts w:eastAsia="宋体"/>
                <w:color w:val="000000"/>
                <w:szCs w:val="28"/>
              </w:rPr>
              <w:t>±0.21</w:t>
            </w:r>
          </w:p>
        </w:tc>
      </w:tr>
    </w:tbl>
    <w:p w14:paraId="1C245D96" w14:textId="77777777" w:rsidR="00EC37A6" w:rsidRDefault="00EC37A6">
      <w:pPr>
        <w:spacing w:line="360" w:lineRule="auto"/>
        <w:ind w:firstLineChars="0" w:firstLine="0"/>
        <w:rPr>
          <w:rFonts w:eastAsia="宋体"/>
          <w:color w:val="000000"/>
          <w:szCs w:val="28"/>
        </w:rPr>
      </w:pPr>
    </w:p>
    <w:p w14:paraId="3A26F22C" w14:textId="77777777" w:rsidR="00EC37A6" w:rsidRDefault="001A3D10">
      <w:pPr>
        <w:spacing w:line="360" w:lineRule="auto"/>
        <w:ind w:firstLine="560"/>
        <w:rPr>
          <w:rFonts w:eastAsia="宋体"/>
          <w:color w:val="000000"/>
          <w:szCs w:val="28"/>
        </w:rPr>
      </w:pPr>
      <w:r>
        <w:rPr>
          <w:rFonts w:eastAsia="宋体"/>
          <w:color w:val="000000"/>
          <w:szCs w:val="28"/>
        </w:rPr>
        <w:t>3.4</w:t>
      </w:r>
      <w:r>
        <w:rPr>
          <w:rFonts w:eastAsia="宋体"/>
          <w:color w:val="000000"/>
          <w:szCs w:val="28"/>
        </w:rPr>
        <w:t>中药组合物对肉兔血清抗氧化指标的影响</w:t>
      </w:r>
    </w:p>
    <w:p w14:paraId="0325620C" w14:textId="77777777" w:rsidR="00EC37A6" w:rsidRDefault="001A3D10">
      <w:pPr>
        <w:spacing w:line="360" w:lineRule="auto"/>
        <w:ind w:firstLine="560"/>
        <w:rPr>
          <w:rFonts w:eastAsia="宋体"/>
          <w:color w:val="000000"/>
          <w:szCs w:val="28"/>
        </w:rPr>
      </w:pPr>
      <w:r>
        <w:rPr>
          <w:rFonts w:eastAsia="宋体"/>
          <w:color w:val="000000"/>
          <w:szCs w:val="28"/>
        </w:rPr>
        <w:t>由表</w:t>
      </w:r>
      <w:r>
        <w:rPr>
          <w:rFonts w:eastAsia="宋体"/>
          <w:color w:val="000000"/>
          <w:szCs w:val="28"/>
        </w:rPr>
        <w:t>9</w:t>
      </w:r>
      <w:r>
        <w:rPr>
          <w:rFonts w:eastAsia="宋体"/>
          <w:color w:val="000000"/>
          <w:szCs w:val="28"/>
        </w:rPr>
        <w:t>可知，</w:t>
      </w:r>
      <w:r>
        <w:rPr>
          <w:rFonts w:eastAsia="宋体"/>
          <w:color w:val="000000"/>
          <w:szCs w:val="28"/>
        </w:rPr>
        <w:t>MAD</w:t>
      </w:r>
      <w:r>
        <w:rPr>
          <w:rFonts w:eastAsia="宋体"/>
          <w:color w:val="000000"/>
          <w:szCs w:val="28"/>
        </w:rPr>
        <w:t>含量比较，中药组合物</w:t>
      </w:r>
      <w:r>
        <w:rPr>
          <w:rFonts w:eastAsia="宋体"/>
          <w:color w:val="000000"/>
          <w:szCs w:val="28"/>
        </w:rPr>
        <w:t>2 g/kg</w:t>
      </w:r>
      <w:r>
        <w:rPr>
          <w:rFonts w:eastAsia="宋体"/>
          <w:color w:val="000000"/>
          <w:szCs w:val="28"/>
        </w:rPr>
        <w:t>添加组显著低于对照组</w:t>
      </w:r>
      <w:r>
        <w:rPr>
          <w:rFonts w:eastAsia="宋体"/>
          <w:color w:val="000000"/>
          <w:szCs w:val="28"/>
        </w:rPr>
        <w:t>12.21%</w:t>
      </w:r>
      <w:r>
        <w:rPr>
          <w:rFonts w:eastAsia="宋体"/>
          <w:color w:val="000000"/>
          <w:szCs w:val="28"/>
        </w:rPr>
        <w:t>，其它各组间差异不显著</w:t>
      </w:r>
      <w:r>
        <w:rPr>
          <w:rFonts w:eastAsia="宋体"/>
          <w:color w:val="000000"/>
          <w:szCs w:val="28"/>
        </w:rPr>
        <w:t>(</w:t>
      </w:r>
      <w:r>
        <w:rPr>
          <w:rFonts w:eastAsia="宋体"/>
          <w:i/>
          <w:color w:val="000000"/>
          <w:szCs w:val="28"/>
        </w:rPr>
        <w:t>P</w:t>
      </w:r>
      <w:r>
        <w:rPr>
          <w:rFonts w:eastAsia="宋体"/>
          <w:color w:val="000000"/>
          <w:szCs w:val="28"/>
        </w:rPr>
        <w:t>&gt;0.05)</w:t>
      </w:r>
      <w:r>
        <w:rPr>
          <w:rFonts w:eastAsia="宋体"/>
          <w:color w:val="000000"/>
          <w:szCs w:val="28"/>
        </w:rPr>
        <w:t>。</w:t>
      </w:r>
      <w:r>
        <w:rPr>
          <w:rFonts w:eastAsia="宋体"/>
          <w:szCs w:val="28"/>
        </w:rPr>
        <w:t>SOD</w:t>
      </w:r>
      <w:r>
        <w:rPr>
          <w:rFonts w:eastAsia="宋体"/>
          <w:szCs w:val="28"/>
        </w:rPr>
        <w:t>含量比较，中药组合物</w:t>
      </w:r>
      <w:r>
        <w:rPr>
          <w:rFonts w:eastAsia="宋体"/>
          <w:szCs w:val="28"/>
        </w:rPr>
        <w:t>1 g/kg</w:t>
      </w:r>
      <w:r>
        <w:rPr>
          <w:rFonts w:eastAsia="宋体"/>
          <w:szCs w:val="28"/>
        </w:rPr>
        <w:t>添加组与</w:t>
      </w:r>
      <w:r>
        <w:rPr>
          <w:rFonts w:eastAsia="宋体"/>
          <w:szCs w:val="28"/>
        </w:rPr>
        <w:t>2 g/kg</w:t>
      </w:r>
      <w:r>
        <w:rPr>
          <w:rFonts w:eastAsia="宋体"/>
          <w:szCs w:val="28"/>
        </w:rPr>
        <w:t>添加组分别显著高于对照组</w:t>
      </w:r>
      <w:r>
        <w:rPr>
          <w:rFonts w:eastAsia="宋体"/>
          <w:szCs w:val="28"/>
        </w:rPr>
        <w:t>15.21%</w:t>
      </w:r>
      <w:r>
        <w:rPr>
          <w:rFonts w:eastAsia="宋体"/>
          <w:szCs w:val="28"/>
        </w:rPr>
        <w:t>、</w:t>
      </w:r>
      <w:r>
        <w:rPr>
          <w:rFonts w:eastAsia="宋体"/>
          <w:szCs w:val="28"/>
        </w:rPr>
        <w:t>22.80%</w:t>
      </w:r>
      <w:r>
        <w:rPr>
          <w:rFonts w:eastAsia="宋体"/>
          <w:szCs w:val="28"/>
        </w:rPr>
        <w:t>（</w:t>
      </w:r>
      <w:r>
        <w:rPr>
          <w:rFonts w:eastAsia="宋体"/>
          <w:i/>
          <w:szCs w:val="28"/>
        </w:rPr>
        <w:t>P</w:t>
      </w:r>
      <w:r>
        <w:rPr>
          <w:rFonts w:eastAsia="宋体"/>
          <w:szCs w:val="28"/>
        </w:rPr>
        <w:t>&lt;0.05</w:t>
      </w:r>
      <w:r>
        <w:rPr>
          <w:rFonts w:eastAsia="宋体"/>
          <w:szCs w:val="28"/>
        </w:rPr>
        <w:t>）。</w:t>
      </w:r>
      <w:r>
        <w:rPr>
          <w:rFonts w:eastAsia="宋体"/>
          <w:szCs w:val="28"/>
        </w:rPr>
        <w:t>GSH-Px</w:t>
      </w:r>
      <w:r>
        <w:rPr>
          <w:rFonts w:eastAsia="宋体"/>
          <w:szCs w:val="28"/>
        </w:rPr>
        <w:t>含量比较，中药组合物各组分别显著高于对照组</w:t>
      </w:r>
      <w:r>
        <w:rPr>
          <w:rFonts w:eastAsia="宋体"/>
          <w:szCs w:val="28"/>
        </w:rPr>
        <w:t>9.20%</w:t>
      </w:r>
      <w:r>
        <w:rPr>
          <w:rFonts w:eastAsia="宋体"/>
          <w:szCs w:val="28"/>
        </w:rPr>
        <w:t>、</w:t>
      </w:r>
      <w:r>
        <w:rPr>
          <w:rFonts w:eastAsia="宋体"/>
          <w:szCs w:val="28"/>
        </w:rPr>
        <w:t>32.78%</w:t>
      </w:r>
      <w:r>
        <w:rPr>
          <w:rFonts w:eastAsia="宋体"/>
          <w:szCs w:val="28"/>
        </w:rPr>
        <w:t>、</w:t>
      </w:r>
      <w:r>
        <w:rPr>
          <w:rFonts w:eastAsia="宋体"/>
          <w:szCs w:val="28"/>
        </w:rPr>
        <w:t>37.39%</w:t>
      </w:r>
      <w:r>
        <w:rPr>
          <w:rFonts w:eastAsia="宋体"/>
          <w:szCs w:val="28"/>
        </w:rPr>
        <w:t>（</w:t>
      </w:r>
      <w:r>
        <w:rPr>
          <w:rFonts w:eastAsia="宋体"/>
          <w:szCs w:val="28"/>
        </w:rPr>
        <w:t>P&lt;0.05</w:t>
      </w:r>
      <w:r>
        <w:rPr>
          <w:rFonts w:eastAsia="宋体"/>
          <w:szCs w:val="28"/>
        </w:rPr>
        <w:t>）；</w:t>
      </w:r>
      <w:r>
        <w:rPr>
          <w:rFonts w:eastAsia="宋体"/>
          <w:szCs w:val="28"/>
        </w:rPr>
        <w:t>1g/kg</w:t>
      </w:r>
      <w:r>
        <w:rPr>
          <w:rFonts w:eastAsia="宋体"/>
          <w:szCs w:val="28"/>
        </w:rPr>
        <w:t>添加组与</w:t>
      </w:r>
      <w:r>
        <w:rPr>
          <w:rFonts w:eastAsia="宋体"/>
          <w:szCs w:val="28"/>
        </w:rPr>
        <w:t>2 g/kg</w:t>
      </w:r>
      <w:r>
        <w:rPr>
          <w:rFonts w:eastAsia="宋体"/>
          <w:szCs w:val="28"/>
        </w:rPr>
        <w:t>还分别显著高于</w:t>
      </w:r>
      <w:r>
        <w:rPr>
          <w:rFonts w:eastAsia="宋体"/>
          <w:szCs w:val="28"/>
        </w:rPr>
        <w:t>0.5 g/kg</w:t>
      </w:r>
      <w:r>
        <w:rPr>
          <w:rFonts w:eastAsia="宋体"/>
          <w:szCs w:val="28"/>
        </w:rPr>
        <w:t>添加组</w:t>
      </w:r>
      <w:r>
        <w:rPr>
          <w:rFonts w:eastAsia="宋体"/>
          <w:szCs w:val="28"/>
        </w:rPr>
        <w:t>21.59%</w:t>
      </w:r>
      <w:r>
        <w:rPr>
          <w:rFonts w:eastAsia="宋体"/>
          <w:szCs w:val="28"/>
        </w:rPr>
        <w:t>、</w:t>
      </w:r>
      <w:r>
        <w:rPr>
          <w:rFonts w:eastAsia="宋体"/>
          <w:szCs w:val="28"/>
        </w:rPr>
        <w:t>25.81%</w:t>
      </w:r>
      <w:r>
        <w:rPr>
          <w:rFonts w:eastAsia="宋体"/>
          <w:szCs w:val="28"/>
        </w:rPr>
        <w:t>（</w:t>
      </w:r>
      <w:r>
        <w:rPr>
          <w:rFonts w:eastAsia="宋体"/>
          <w:i/>
          <w:szCs w:val="28"/>
        </w:rPr>
        <w:t>P</w:t>
      </w:r>
      <w:r>
        <w:rPr>
          <w:rFonts w:eastAsia="宋体"/>
          <w:szCs w:val="28"/>
        </w:rPr>
        <w:t>&lt;0.05</w:t>
      </w:r>
      <w:r>
        <w:rPr>
          <w:rFonts w:eastAsia="宋体"/>
          <w:szCs w:val="28"/>
        </w:rPr>
        <w:t>）。</w:t>
      </w:r>
    </w:p>
    <w:p w14:paraId="4C2F1497"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表</w:t>
      </w:r>
      <w:r>
        <w:rPr>
          <w:rFonts w:eastAsia="宋体"/>
          <w:color w:val="000000"/>
          <w:szCs w:val="28"/>
        </w:rPr>
        <w:t xml:space="preserve">9 </w:t>
      </w:r>
      <w:r>
        <w:rPr>
          <w:rFonts w:eastAsia="宋体"/>
          <w:color w:val="000000"/>
          <w:szCs w:val="28"/>
        </w:rPr>
        <w:t>中药组合物对肉兔血清抗氧化指标的影响</w:t>
      </w:r>
    </w:p>
    <w:tbl>
      <w:tblPr>
        <w:tblStyle w:val="ad"/>
        <w:tblW w:w="8014"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4"/>
        <w:gridCol w:w="2371"/>
        <w:gridCol w:w="1920"/>
        <w:gridCol w:w="2309"/>
      </w:tblGrid>
      <w:tr w:rsidR="00EC37A6" w14:paraId="09F1EAED" w14:textId="77777777">
        <w:trPr>
          <w:jc w:val="center"/>
        </w:trPr>
        <w:tc>
          <w:tcPr>
            <w:tcW w:w="1414" w:type="dxa"/>
            <w:tcBorders>
              <w:top w:val="single" w:sz="4" w:space="0" w:color="auto"/>
              <w:bottom w:val="single" w:sz="4" w:space="0" w:color="auto"/>
            </w:tcBorders>
            <w:vAlign w:val="center"/>
          </w:tcPr>
          <w:p w14:paraId="4535C178"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组别</w:t>
            </w:r>
          </w:p>
        </w:tc>
        <w:tc>
          <w:tcPr>
            <w:tcW w:w="2371" w:type="dxa"/>
            <w:tcBorders>
              <w:top w:val="single" w:sz="4" w:space="0" w:color="auto"/>
              <w:bottom w:val="single" w:sz="4" w:space="0" w:color="auto"/>
            </w:tcBorders>
            <w:vAlign w:val="center"/>
          </w:tcPr>
          <w:p w14:paraId="3A4BF68E" w14:textId="77777777" w:rsidR="00EC37A6" w:rsidRDefault="001A3D10">
            <w:pPr>
              <w:spacing w:line="360" w:lineRule="auto"/>
              <w:ind w:firstLineChars="0" w:firstLine="0"/>
              <w:jc w:val="center"/>
              <w:rPr>
                <w:rStyle w:val="fontstyle11"/>
                <w:rFonts w:ascii="Times New Roman" w:eastAsia="宋体" w:hAnsi="Times New Roman"/>
                <w:sz w:val="28"/>
                <w:szCs w:val="28"/>
              </w:rPr>
            </w:pPr>
            <w:r>
              <w:rPr>
                <w:rStyle w:val="fontstyle01"/>
                <w:rFonts w:ascii="Times New Roman" w:eastAsia="宋体" w:hAnsi="Times New Roman"/>
                <w:sz w:val="28"/>
                <w:szCs w:val="28"/>
              </w:rPr>
              <w:t>MDA /( nmol /mL)</w:t>
            </w:r>
          </w:p>
        </w:tc>
        <w:tc>
          <w:tcPr>
            <w:tcW w:w="1920" w:type="dxa"/>
            <w:tcBorders>
              <w:top w:val="single" w:sz="4" w:space="0" w:color="auto"/>
              <w:bottom w:val="single" w:sz="4" w:space="0" w:color="auto"/>
            </w:tcBorders>
            <w:vAlign w:val="center"/>
          </w:tcPr>
          <w:p w14:paraId="0F3E76E3" w14:textId="77777777" w:rsidR="00EC37A6" w:rsidRDefault="001A3D10">
            <w:pPr>
              <w:spacing w:line="360" w:lineRule="auto"/>
              <w:ind w:firstLineChars="0" w:firstLine="0"/>
              <w:jc w:val="center"/>
              <w:rPr>
                <w:rStyle w:val="fontstyle11"/>
                <w:rFonts w:ascii="Times New Roman" w:eastAsia="宋体" w:hAnsi="Times New Roman"/>
                <w:sz w:val="28"/>
                <w:szCs w:val="28"/>
              </w:rPr>
            </w:pPr>
            <w:r>
              <w:rPr>
                <w:rStyle w:val="fontstyle01"/>
                <w:rFonts w:ascii="Times New Roman" w:eastAsia="宋体" w:hAnsi="Times New Roman"/>
                <w:sz w:val="28"/>
                <w:szCs w:val="28"/>
              </w:rPr>
              <w:t>SOD /( U /mL)</w:t>
            </w:r>
          </w:p>
        </w:tc>
        <w:tc>
          <w:tcPr>
            <w:tcW w:w="2309" w:type="dxa"/>
            <w:tcBorders>
              <w:top w:val="single" w:sz="4" w:space="0" w:color="auto"/>
              <w:bottom w:val="single" w:sz="4" w:space="0" w:color="auto"/>
            </w:tcBorders>
            <w:vAlign w:val="center"/>
          </w:tcPr>
          <w:p w14:paraId="6A639903" w14:textId="77777777" w:rsidR="00EC37A6" w:rsidRDefault="001A3D10">
            <w:pPr>
              <w:spacing w:line="360" w:lineRule="auto"/>
              <w:ind w:firstLineChars="0" w:firstLine="0"/>
              <w:jc w:val="center"/>
              <w:rPr>
                <w:rStyle w:val="fontstyle01"/>
                <w:rFonts w:ascii="Times New Roman" w:eastAsia="宋体" w:hAnsi="Times New Roman"/>
                <w:sz w:val="28"/>
                <w:szCs w:val="28"/>
              </w:rPr>
            </w:pPr>
            <w:r>
              <w:rPr>
                <w:rStyle w:val="fontstyle01"/>
                <w:rFonts w:ascii="Times New Roman" w:eastAsia="宋体" w:hAnsi="Times New Roman"/>
                <w:sz w:val="28"/>
                <w:szCs w:val="28"/>
              </w:rPr>
              <w:t>GSH-Px /( U /mL)</w:t>
            </w:r>
          </w:p>
        </w:tc>
      </w:tr>
      <w:tr w:rsidR="00EC37A6" w14:paraId="21E84331" w14:textId="77777777">
        <w:trPr>
          <w:jc w:val="center"/>
        </w:trPr>
        <w:tc>
          <w:tcPr>
            <w:tcW w:w="1414" w:type="dxa"/>
            <w:tcBorders>
              <w:top w:val="single" w:sz="4" w:space="0" w:color="auto"/>
            </w:tcBorders>
            <w:vAlign w:val="center"/>
          </w:tcPr>
          <w:p w14:paraId="20CE299E"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对照组</w:t>
            </w:r>
          </w:p>
        </w:tc>
        <w:tc>
          <w:tcPr>
            <w:tcW w:w="2371" w:type="dxa"/>
            <w:tcBorders>
              <w:top w:val="single" w:sz="4" w:space="0" w:color="auto"/>
            </w:tcBorders>
            <w:vAlign w:val="center"/>
          </w:tcPr>
          <w:p w14:paraId="201F499F" w14:textId="77777777" w:rsidR="00EC37A6" w:rsidRDefault="001A3D10">
            <w:pPr>
              <w:spacing w:line="360" w:lineRule="auto"/>
              <w:ind w:firstLineChars="0" w:firstLine="0"/>
              <w:jc w:val="center"/>
              <w:rPr>
                <w:rFonts w:eastAsia="宋体"/>
                <w:szCs w:val="28"/>
              </w:rPr>
            </w:pPr>
            <w:r>
              <w:rPr>
                <w:rFonts w:eastAsia="宋体"/>
                <w:color w:val="000000"/>
                <w:szCs w:val="28"/>
              </w:rPr>
              <w:t>3.44b±0.12</w:t>
            </w:r>
          </w:p>
        </w:tc>
        <w:tc>
          <w:tcPr>
            <w:tcW w:w="1920" w:type="dxa"/>
            <w:tcBorders>
              <w:top w:val="single" w:sz="4" w:space="0" w:color="auto"/>
            </w:tcBorders>
            <w:vAlign w:val="center"/>
          </w:tcPr>
          <w:p w14:paraId="6B582D94" w14:textId="77777777" w:rsidR="00EC37A6" w:rsidRDefault="001A3D10">
            <w:pPr>
              <w:spacing w:line="360" w:lineRule="auto"/>
              <w:ind w:firstLineChars="0" w:firstLine="0"/>
              <w:jc w:val="center"/>
              <w:rPr>
                <w:rFonts w:eastAsia="宋体"/>
                <w:szCs w:val="28"/>
              </w:rPr>
            </w:pPr>
            <w:r>
              <w:rPr>
                <w:rFonts w:eastAsia="宋体"/>
                <w:color w:val="000000"/>
                <w:szCs w:val="28"/>
              </w:rPr>
              <w:t>132.12</w:t>
            </w:r>
            <w:r>
              <w:rPr>
                <w:rFonts w:eastAsia="宋体"/>
                <w:color w:val="000000"/>
                <w:szCs w:val="28"/>
                <w:vertAlign w:val="superscript"/>
              </w:rPr>
              <w:t>b</w:t>
            </w:r>
            <w:r>
              <w:rPr>
                <w:rFonts w:eastAsia="宋体"/>
                <w:color w:val="000000"/>
                <w:szCs w:val="28"/>
              </w:rPr>
              <w:t>±13.05</w:t>
            </w:r>
          </w:p>
        </w:tc>
        <w:tc>
          <w:tcPr>
            <w:tcW w:w="2309" w:type="dxa"/>
            <w:tcBorders>
              <w:top w:val="single" w:sz="4" w:space="0" w:color="auto"/>
            </w:tcBorders>
            <w:vAlign w:val="center"/>
          </w:tcPr>
          <w:p w14:paraId="30D97849" w14:textId="77777777" w:rsidR="00EC37A6" w:rsidRDefault="001A3D10">
            <w:pPr>
              <w:spacing w:line="360" w:lineRule="auto"/>
              <w:ind w:firstLineChars="0" w:firstLine="0"/>
              <w:jc w:val="center"/>
              <w:rPr>
                <w:rFonts w:eastAsia="宋体"/>
                <w:szCs w:val="28"/>
              </w:rPr>
            </w:pPr>
            <w:r>
              <w:rPr>
                <w:rFonts w:eastAsia="宋体"/>
                <w:color w:val="000000"/>
                <w:szCs w:val="28"/>
              </w:rPr>
              <w:t>216.22</w:t>
            </w:r>
            <w:r>
              <w:rPr>
                <w:rFonts w:eastAsia="宋体"/>
                <w:color w:val="000000"/>
                <w:szCs w:val="28"/>
                <w:vertAlign w:val="superscript"/>
              </w:rPr>
              <w:t>c</w:t>
            </w:r>
            <w:r>
              <w:rPr>
                <w:rFonts w:eastAsia="宋体"/>
                <w:color w:val="000000"/>
                <w:szCs w:val="28"/>
              </w:rPr>
              <w:t>±22.14</w:t>
            </w:r>
          </w:p>
        </w:tc>
      </w:tr>
      <w:tr w:rsidR="00EC37A6" w14:paraId="7A15F219" w14:textId="77777777">
        <w:trPr>
          <w:jc w:val="center"/>
        </w:trPr>
        <w:tc>
          <w:tcPr>
            <w:tcW w:w="1414" w:type="dxa"/>
            <w:vAlign w:val="center"/>
          </w:tcPr>
          <w:p w14:paraId="66666AE4"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0.5g/kg</w:t>
            </w:r>
            <w:r>
              <w:rPr>
                <w:rFonts w:eastAsia="宋体"/>
                <w:color w:val="000000"/>
                <w:szCs w:val="28"/>
              </w:rPr>
              <w:t>组</w:t>
            </w:r>
          </w:p>
        </w:tc>
        <w:tc>
          <w:tcPr>
            <w:tcW w:w="2371" w:type="dxa"/>
            <w:vAlign w:val="center"/>
          </w:tcPr>
          <w:p w14:paraId="021FA099" w14:textId="77777777" w:rsidR="00EC37A6" w:rsidRDefault="001A3D10">
            <w:pPr>
              <w:spacing w:line="360" w:lineRule="auto"/>
              <w:ind w:firstLineChars="0" w:firstLine="0"/>
              <w:jc w:val="center"/>
              <w:rPr>
                <w:rFonts w:eastAsia="宋体"/>
                <w:szCs w:val="28"/>
              </w:rPr>
            </w:pPr>
            <w:r>
              <w:rPr>
                <w:rFonts w:eastAsia="宋体"/>
                <w:color w:val="000000"/>
                <w:szCs w:val="28"/>
              </w:rPr>
              <w:t>3.36</w:t>
            </w:r>
            <w:r>
              <w:rPr>
                <w:rFonts w:eastAsia="宋体"/>
                <w:color w:val="000000"/>
                <w:szCs w:val="28"/>
                <w:vertAlign w:val="superscript"/>
              </w:rPr>
              <w:t>ab</w:t>
            </w:r>
            <w:r>
              <w:rPr>
                <w:rFonts w:eastAsia="宋体"/>
                <w:color w:val="000000"/>
                <w:szCs w:val="28"/>
              </w:rPr>
              <w:t>±0.15</w:t>
            </w:r>
          </w:p>
        </w:tc>
        <w:tc>
          <w:tcPr>
            <w:tcW w:w="1920" w:type="dxa"/>
            <w:vAlign w:val="center"/>
          </w:tcPr>
          <w:p w14:paraId="1260B30D" w14:textId="77777777" w:rsidR="00EC37A6" w:rsidRDefault="001A3D10">
            <w:pPr>
              <w:spacing w:line="360" w:lineRule="auto"/>
              <w:ind w:firstLineChars="0" w:firstLine="0"/>
              <w:jc w:val="center"/>
              <w:rPr>
                <w:rFonts w:eastAsia="宋体"/>
                <w:szCs w:val="28"/>
              </w:rPr>
            </w:pPr>
            <w:r>
              <w:rPr>
                <w:rFonts w:eastAsia="宋体"/>
                <w:color w:val="000000"/>
                <w:szCs w:val="28"/>
              </w:rPr>
              <w:t>148.17</w:t>
            </w:r>
            <w:r>
              <w:rPr>
                <w:rFonts w:eastAsia="宋体"/>
                <w:color w:val="000000"/>
                <w:szCs w:val="28"/>
                <w:vertAlign w:val="superscript"/>
              </w:rPr>
              <w:t>ab</w:t>
            </w:r>
            <w:r>
              <w:rPr>
                <w:rFonts w:eastAsia="宋体"/>
                <w:color w:val="000000"/>
                <w:szCs w:val="28"/>
              </w:rPr>
              <w:t>±8.06</w:t>
            </w:r>
          </w:p>
        </w:tc>
        <w:tc>
          <w:tcPr>
            <w:tcW w:w="2309" w:type="dxa"/>
            <w:vAlign w:val="center"/>
          </w:tcPr>
          <w:p w14:paraId="22C1A64F" w14:textId="77777777" w:rsidR="00EC37A6" w:rsidRDefault="001A3D10">
            <w:pPr>
              <w:spacing w:line="360" w:lineRule="auto"/>
              <w:ind w:firstLineChars="0" w:firstLine="0"/>
              <w:jc w:val="center"/>
              <w:rPr>
                <w:rFonts w:eastAsia="宋体"/>
                <w:szCs w:val="28"/>
              </w:rPr>
            </w:pPr>
            <w:r>
              <w:rPr>
                <w:rFonts w:eastAsia="宋体"/>
                <w:color w:val="000000"/>
                <w:szCs w:val="28"/>
              </w:rPr>
              <w:t>236.12</w:t>
            </w:r>
            <w:r>
              <w:rPr>
                <w:rFonts w:eastAsia="宋体"/>
                <w:color w:val="000000"/>
                <w:szCs w:val="28"/>
                <w:vertAlign w:val="superscript"/>
              </w:rPr>
              <w:t>b</w:t>
            </w:r>
            <w:r>
              <w:rPr>
                <w:rFonts w:eastAsia="宋体"/>
                <w:color w:val="000000"/>
                <w:szCs w:val="28"/>
              </w:rPr>
              <w:t>±15.16</w:t>
            </w:r>
          </w:p>
        </w:tc>
      </w:tr>
      <w:tr w:rsidR="00EC37A6" w14:paraId="2422904C" w14:textId="77777777">
        <w:trPr>
          <w:jc w:val="center"/>
        </w:trPr>
        <w:tc>
          <w:tcPr>
            <w:tcW w:w="1414" w:type="dxa"/>
            <w:vAlign w:val="center"/>
          </w:tcPr>
          <w:p w14:paraId="36F59B46"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lastRenderedPageBreak/>
              <w:t>1.0g/kg</w:t>
            </w:r>
            <w:r>
              <w:rPr>
                <w:rFonts w:eastAsia="宋体"/>
                <w:color w:val="000000"/>
                <w:szCs w:val="28"/>
              </w:rPr>
              <w:t>组</w:t>
            </w:r>
          </w:p>
        </w:tc>
        <w:tc>
          <w:tcPr>
            <w:tcW w:w="2371" w:type="dxa"/>
            <w:vAlign w:val="center"/>
          </w:tcPr>
          <w:p w14:paraId="07529F61" w14:textId="77777777" w:rsidR="00EC37A6" w:rsidRDefault="001A3D10">
            <w:pPr>
              <w:spacing w:line="360" w:lineRule="auto"/>
              <w:ind w:firstLineChars="0" w:firstLine="0"/>
              <w:jc w:val="center"/>
              <w:rPr>
                <w:rFonts w:eastAsia="宋体"/>
                <w:szCs w:val="28"/>
              </w:rPr>
            </w:pPr>
            <w:r>
              <w:rPr>
                <w:rFonts w:eastAsia="宋体"/>
                <w:color w:val="000000"/>
                <w:szCs w:val="28"/>
              </w:rPr>
              <w:t>3.28</w:t>
            </w:r>
            <w:r>
              <w:rPr>
                <w:rFonts w:eastAsia="宋体"/>
                <w:color w:val="000000"/>
                <w:szCs w:val="28"/>
                <w:vertAlign w:val="superscript"/>
              </w:rPr>
              <w:t>ab</w:t>
            </w:r>
            <w:r>
              <w:rPr>
                <w:rFonts w:eastAsia="宋体"/>
                <w:color w:val="000000"/>
                <w:szCs w:val="28"/>
              </w:rPr>
              <w:t>±0.19</w:t>
            </w:r>
          </w:p>
        </w:tc>
        <w:tc>
          <w:tcPr>
            <w:tcW w:w="1920" w:type="dxa"/>
            <w:vAlign w:val="center"/>
          </w:tcPr>
          <w:p w14:paraId="07B902A4" w14:textId="77777777" w:rsidR="00EC37A6" w:rsidRDefault="001A3D10">
            <w:pPr>
              <w:spacing w:line="360" w:lineRule="auto"/>
              <w:ind w:firstLineChars="0" w:firstLine="0"/>
              <w:jc w:val="center"/>
              <w:rPr>
                <w:rFonts w:eastAsia="宋体"/>
                <w:szCs w:val="28"/>
              </w:rPr>
            </w:pPr>
            <w:r>
              <w:rPr>
                <w:rFonts w:eastAsia="宋体"/>
                <w:color w:val="000000"/>
                <w:szCs w:val="28"/>
              </w:rPr>
              <w:t>152.22</w:t>
            </w:r>
            <w:r>
              <w:rPr>
                <w:rFonts w:eastAsia="宋体"/>
                <w:color w:val="000000"/>
                <w:szCs w:val="28"/>
                <w:vertAlign w:val="superscript"/>
              </w:rPr>
              <w:t>a</w:t>
            </w:r>
            <w:r>
              <w:rPr>
                <w:rFonts w:eastAsia="宋体"/>
                <w:color w:val="000000"/>
                <w:szCs w:val="28"/>
              </w:rPr>
              <w:t>±14.04</w:t>
            </w:r>
          </w:p>
        </w:tc>
        <w:tc>
          <w:tcPr>
            <w:tcW w:w="2309" w:type="dxa"/>
            <w:vAlign w:val="center"/>
          </w:tcPr>
          <w:p w14:paraId="5FA6FC1B" w14:textId="77777777" w:rsidR="00EC37A6" w:rsidRDefault="001A3D10">
            <w:pPr>
              <w:spacing w:line="360" w:lineRule="auto"/>
              <w:ind w:firstLineChars="0" w:firstLine="0"/>
              <w:jc w:val="center"/>
              <w:rPr>
                <w:rFonts w:eastAsia="宋体"/>
                <w:szCs w:val="28"/>
              </w:rPr>
            </w:pPr>
            <w:r>
              <w:rPr>
                <w:rFonts w:eastAsia="宋体"/>
                <w:color w:val="000000"/>
                <w:szCs w:val="28"/>
              </w:rPr>
              <w:t>287.10</w:t>
            </w:r>
            <w:r>
              <w:rPr>
                <w:rFonts w:eastAsia="宋体"/>
                <w:color w:val="000000"/>
                <w:szCs w:val="28"/>
                <w:vertAlign w:val="superscript"/>
              </w:rPr>
              <w:t>a</w:t>
            </w:r>
            <w:r>
              <w:rPr>
                <w:rFonts w:eastAsia="宋体"/>
                <w:color w:val="000000"/>
                <w:szCs w:val="28"/>
              </w:rPr>
              <w:t>±24.27</w:t>
            </w:r>
          </w:p>
        </w:tc>
      </w:tr>
      <w:tr w:rsidR="00EC37A6" w14:paraId="2CE9F86C" w14:textId="77777777">
        <w:trPr>
          <w:trHeight w:val="210"/>
          <w:jc w:val="center"/>
        </w:trPr>
        <w:tc>
          <w:tcPr>
            <w:tcW w:w="1414" w:type="dxa"/>
            <w:vAlign w:val="center"/>
          </w:tcPr>
          <w:p w14:paraId="5D066A15" w14:textId="77777777" w:rsidR="00EC37A6" w:rsidRDefault="001A3D10">
            <w:pPr>
              <w:spacing w:line="360" w:lineRule="auto"/>
              <w:ind w:firstLineChars="0" w:firstLine="0"/>
              <w:jc w:val="center"/>
              <w:rPr>
                <w:rFonts w:eastAsia="宋体"/>
                <w:color w:val="000000"/>
                <w:szCs w:val="28"/>
              </w:rPr>
            </w:pPr>
            <w:r>
              <w:rPr>
                <w:rFonts w:eastAsia="宋体"/>
                <w:color w:val="000000"/>
                <w:szCs w:val="28"/>
              </w:rPr>
              <w:t>2g/kg</w:t>
            </w:r>
            <w:r>
              <w:rPr>
                <w:rFonts w:eastAsia="宋体"/>
                <w:color w:val="000000"/>
                <w:szCs w:val="28"/>
              </w:rPr>
              <w:t>组</w:t>
            </w:r>
          </w:p>
        </w:tc>
        <w:tc>
          <w:tcPr>
            <w:tcW w:w="2371" w:type="dxa"/>
            <w:vAlign w:val="center"/>
          </w:tcPr>
          <w:p w14:paraId="5A20837D" w14:textId="77777777" w:rsidR="00EC37A6" w:rsidRDefault="001A3D10">
            <w:pPr>
              <w:spacing w:line="360" w:lineRule="auto"/>
              <w:ind w:firstLineChars="0" w:firstLine="0"/>
              <w:jc w:val="center"/>
              <w:rPr>
                <w:rFonts w:eastAsia="宋体"/>
                <w:szCs w:val="28"/>
              </w:rPr>
            </w:pPr>
            <w:r>
              <w:rPr>
                <w:rFonts w:eastAsia="宋体"/>
                <w:color w:val="000000"/>
                <w:szCs w:val="28"/>
              </w:rPr>
              <w:t>3.02</w:t>
            </w:r>
            <w:r>
              <w:rPr>
                <w:rFonts w:eastAsia="宋体"/>
                <w:color w:val="000000"/>
                <w:szCs w:val="28"/>
                <w:vertAlign w:val="superscript"/>
              </w:rPr>
              <w:t>a</w:t>
            </w:r>
            <w:r>
              <w:rPr>
                <w:rFonts w:eastAsia="宋体"/>
                <w:color w:val="000000"/>
                <w:szCs w:val="28"/>
              </w:rPr>
              <w:t>±0.17</w:t>
            </w:r>
          </w:p>
        </w:tc>
        <w:tc>
          <w:tcPr>
            <w:tcW w:w="1920" w:type="dxa"/>
            <w:vAlign w:val="center"/>
          </w:tcPr>
          <w:p w14:paraId="2C6146C6" w14:textId="77777777" w:rsidR="00EC37A6" w:rsidRDefault="001A3D10">
            <w:pPr>
              <w:spacing w:line="360" w:lineRule="auto"/>
              <w:ind w:firstLineChars="0" w:firstLine="0"/>
              <w:jc w:val="center"/>
              <w:rPr>
                <w:rFonts w:eastAsia="宋体"/>
                <w:szCs w:val="28"/>
              </w:rPr>
            </w:pPr>
            <w:r>
              <w:rPr>
                <w:rFonts w:eastAsia="宋体"/>
                <w:color w:val="000000"/>
                <w:szCs w:val="28"/>
              </w:rPr>
              <w:t>162.24</w:t>
            </w:r>
            <w:r>
              <w:rPr>
                <w:rFonts w:eastAsia="宋体"/>
                <w:color w:val="000000"/>
                <w:szCs w:val="28"/>
                <w:vertAlign w:val="superscript"/>
              </w:rPr>
              <w:t>a</w:t>
            </w:r>
            <w:r>
              <w:rPr>
                <w:rFonts w:eastAsia="宋体"/>
                <w:color w:val="000000"/>
                <w:szCs w:val="28"/>
              </w:rPr>
              <w:t>±12.05</w:t>
            </w:r>
          </w:p>
        </w:tc>
        <w:tc>
          <w:tcPr>
            <w:tcW w:w="2309" w:type="dxa"/>
            <w:vAlign w:val="center"/>
          </w:tcPr>
          <w:p w14:paraId="2AE4F724" w14:textId="77777777" w:rsidR="00EC37A6" w:rsidRDefault="001A3D10">
            <w:pPr>
              <w:spacing w:line="360" w:lineRule="auto"/>
              <w:ind w:firstLineChars="0" w:firstLine="0"/>
              <w:jc w:val="center"/>
              <w:rPr>
                <w:rFonts w:eastAsia="宋体"/>
                <w:szCs w:val="28"/>
              </w:rPr>
            </w:pPr>
            <w:r>
              <w:rPr>
                <w:rFonts w:eastAsia="宋体"/>
                <w:color w:val="000000"/>
                <w:szCs w:val="28"/>
              </w:rPr>
              <w:t>297.07</w:t>
            </w:r>
            <w:r>
              <w:rPr>
                <w:rFonts w:eastAsia="宋体"/>
                <w:color w:val="000000"/>
                <w:szCs w:val="28"/>
                <w:vertAlign w:val="superscript"/>
              </w:rPr>
              <w:t>a</w:t>
            </w:r>
            <w:r>
              <w:rPr>
                <w:rFonts w:eastAsia="宋体"/>
                <w:color w:val="000000"/>
                <w:szCs w:val="28"/>
              </w:rPr>
              <w:t>±28.21</w:t>
            </w:r>
          </w:p>
        </w:tc>
      </w:tr>
    </w:tbl>
    <w:p w14:paraId="26EC00A2" w14:textId="77777777" w:rsidR="00EC37A6" w:rsidRDefault="00EC37A6">
      <w:pPr>
        <w:spacing w:line="360" w:lineRule="auto"/>
        <w:ind w:firstLine="562"/>
        <w:rPr>
          <w:rFonts w:eastAsia="宋体"/>
          <w:b/>
          <w:color w:val="000000"/>
          <w:szCs w:val="28"/>
        </w:rPr>
      </w:pPr>
    </w:p>
    <w:p w14:paraId="46E0FF92" w14:textId="77777777" w:rsidR="00EC37A6" w:rsidRDefault="001A3D10">
      <w:pPr>
        <w:spacing w:line="360" w:lineRule="auto"/>
        <w:ind w:firstLine="562"/>
        <w:rPr>
          <w:rFonts w:eastAsia="宋体"/>
          <w:b/>
          <w:color w:val="000000"/>
          <w:szCs w:val="28"/>
        </w:rPr>
      </w:pPr>
      <w:r>
        <w:rPr>
          <w:rFonts w:eastAsia="宋体"/>
          <w:b/>
          <w:color w:val="000000"/>
          <w:szCs w:val="28"/>
        </w:rPr>
        <w:t xml:space="preserve">4 </w:t>
      </w:r>
      <w:r>
        <w:rPr>
          <w:rFonts w:eastAsia="宋体"/>
          <w:b/>
          <w:color w:val="000000"/>
          <w:szCs w:val="28"/>
        </w:rPr>
        <w:t>讨论</w:t>
      </w:r>
    </w:p>
    <w:p w14:paraId="40B97123" w14:textId="77777777" w:rsidR="00EC37A6" w:rsidRDefault="001A3D10">
      <w:pPr>
        <w:spacing w:line="360" w:lineRule="auto"/>
        <w:ind w:firstLine="560"/>
        <w:rPr>
          <w:rFonts w:eastAsia="宋体"/>
          <w:color w:val="000000"/>
          <w:szCs w:val="28"/>
        </w:rPr>
      </w:pPr>
      <w:r>
        <w:rPr>
          <w:rFonts w:eastAsia="宋体"/>
          <w:color w:val="000000"/>
          <w:szCs w:val="28"/>
        </w:rPr>
        <w:t xml:space="preserve">4.1 </w:t>
      </w:r>
      <w:r>
        <w:rPr>
          <w:rFonts w:eastAsia="宋体"/>
          <w:color w:val="000000"/>
          <w:szCs w:val="28"/>
        </w:rPr>
        <w:t>中药组合物对肉兔生长性能的影响</w:t>
      </w:r>
    </w:p>
    <w:p w14:paraId="2536112D" w14:textId="77777777" w:rsidR="00EC37A6" w:rsidRDefault="001A3D10">
      <w:pPr>
        <w:autoSpaceDE w:val="0"/>
        <w:autoSpaceDN w:val="0"/>
        <w:adjustRightInd w:val="0"/>
        <w:spacing w:line="360" w:lineRule="auto"/>
        <w:ind w:firstLine="560"/>
        <w:jc w:val="left"/>
        <w:rPr>
          <w:rFonts w:eastAsia="宋体"/>
          <w:color w:val="000000"/>
          <w:szCs w:val="28"/>
        </w:rPr>
      </w:pPr>
      <w:r>
        <w:rPr>
          <w:rFonts w:eastAsia="宋体"/>
          <w:color w:val="000000"/>
          <w:szCs w:val="28"/>
        </w:rPr>
        <w:t>本试验证实了</w:t>
      </w:r>
      <w:r>
        <w:rPr>
          <w:rFonts w:eastAsia="宋体"/>
          <w:color w:val="000000"/>
          <w:szCs w:val="28"/>
        </w:rPr>
        <w:t>1 g/kg</w:t>
      </w:r>
      <w:r>
        <w:rPr>
          <w:rFonts w:eastAsia="宋体"/>
          <w:color w:val="000000"/>
          <w:szCs w:val="28"/>
        </w:rPr>
        <w:t>与</w:t>
      </w:r>
      <w:r>
        <w:rPr>
          <w:rFonts w:eastAsia="宋体"/>
          <w:color w:val="000000"/>
          <w:szCs w:val="28"/>
        </w:rPr>
        <w:t>2 g/kg</w:t>
      </w:r>
      <w:r>
        <w:rPr>
          <w:rFonts w:eastAsia="宋体"/>
          <w:color w:val="000000"/>
          <w:szCs w:val="28"/>
        </w:rPr>
        <w:t>添加组的平均日增重显著高于对照组；料重比显著低于对照组。各组腹泻率比较，</w:t>
      </w:r>
      <w:r>
        <w:rPr>
          <w:rFonts w:eastAsia="宋体" w:hint="eastAsia"/>
          <w:color w:val="000000"/>
          <w:szCs w:val="28"/>
          <w:lang w:eastAsia="zh-CN"/>
        </w:rPr>
        <w:t>饲料</w:t>
      </w:r>
      <w:r>
        <w:rPr>
          <w:rFonts w:eastAsia="宋体"/>
          <w:color w:val="000000"/>
          <w:szCs w:val="28"/>
          <w:lang w:eastAsia="zh-CN"/>
        </w:rPr>
        <w:t>中</w:t>
      </w:r>
      <w:r>
        <w:rPr>
          <w:rFonts w:eastAsia="宋体"/>
          <w:color w:val="000000"/>
          <w:szCs w:val="28"/>
        </w:rPr>
        <w:t>添加中药组合物能显著降低肉兔的腹泻率，同时显著提高存活率，并呈现剂量依赖性。</w:t>
      </w:r>
    </w:p>
    <w:p w14:paraId="263DAD70" w14:textId="77777777" w:rsidR="00EC37A6" w:rsidRDefault="001A3D10">
      <w:pPr>
        <w:spacing w:line="360" w:lineRule="auto"/>
        <w:ind w:firstLine="560"/>
        <w:rPr>
          <w:rFonts w:eastAsia="宋体"/>
          <w:color w:val="000000"/>
          <w:szCs w:val="28"/>
        </w:rPr>
      </w:pPr>
      <w:r>
        <w:rPr>
          <w:rFonts w:eastAsia="宋体"/>
          <w:color w:val="000000"/>
          <w:szCs w:val="28"/>
        </w:rPr>
        <w:t xml:space="preserve">4.2 </w:t>
      </w:r>
      <w:r>
        <w:rPr>
          <w:rFonts w:eastAsia="宋体"/>
          <w:color w:val="000000"/>
          <w:szCs w:val="28"/>
        </w:rPr>
        <w:t>中药组合物对肉兔免疫器官指数影响</w:t>
      </w:r>
      <w:r>
        <w:rPr>
          <w:rFonts w:eastAsia="宋体"/>
          <w:color w:val="000000"/>
          <w:szCs w:val="28"/>
        </w:rPr>
        <w:t xml:space="preserve"> </w:t>
      </w:r>
    </w:p>
    <w:p w14:paraId="27335D1C" w14:textId="77777777" w:rsidR="00EC37A6" w:rsidRDefault="001A3D10">
      <w:pPr>
        <w:autoSpaceDE w:val="0"/>
        <w:autoSpaceDN w:val="0"/>
        <w:adjustRightInd w:val="0"/>
        <w:spacing w:line="360" w:lineRule="auto"/>
        <w:ind w:firstLine="560"/>
        <w:jc w:val="left"/>
        <w:rPr>
          <w:rFonts w:eastAsia="宋体"/>
          <w:color w:val="FF0000"/>
          <w:szCs w:val="28"/>
        </w:rPr>
      </w:pPr>
      <w:r>
        <w:rPr>
          <w:rFonts w:eastAsia="宋体"/>
          <w:color w:val="000000"/>
          <w:szCs w:val="28"/>
        </w:rPr>
        <w:t>脾脏和圆小囊是兔类的重要免疫器官。脾脏作为机体最大的外周免疫器官，在动物免疫功能中也起着重要作用，它内部含有多种免疫细胞，如Ｂ细胞、巨噬细胞和Ｔ细胞。圆小囊位于盲肠与回肠相接处，是一个厚壁圆囊，是兔特有的结构，可以作为屏障来抵抗烈性抗原对淋巴组织的入侵；也可以作为通道来传递抗原，重量及指数的增加能反映动物免疫能力提高。本研究结果表明中药组合物</w:t>
      </w:r>
      <w:r>
        <w:rPr>
          <w:rFonts w:eastAsia="宋体"/>
          <w:color w:val="000000"/>
          <w:szCs w:val="28"/>
        </w:rPr>
        <w:t>1g/kg</w:t>
      </w:r>
      <w:r>
        <w:rPr>
          <w:rFonts w:eastAsia="宋体"/>
          <w:color w:val="000000"/>
          <w:szCs w:val="28"/>
        </w:rPr>
        <w:t>与</w:t>
      </w:r>
      <w:r>
        <w:rPr>
          <w:rFonts w:eastAsia="宋体"/>
          <w:color w:val="000000"/>
          <w:szCs w:val="28"/>
        </w:rPr>
        <w:t>2g/kg</w:t>
      </w:r>
      <w:r>
        <w:rPr>
          <w:rFonts w:eastAsia="宋体"/>
          <w:color w:val="000000"/>
          <w:szCs w:val="28"/>
        </w:rPr>
        <w:t>添加组显著提高圆小囊的重量和圆小囊指数；还显著提高了脾脏重量和脾脏指数。</w:t>
      </w:r>
    </w:p>
    <w:p w14:paraId="7887B038" w14:textId="77777777" w:rsidR="00EC37A6" w:rsidRDefault="001A3D10">
      <w:pPr>
        <w:autoSpaceDE w:val="0"/>
        <w:autoSpaceDN w:val="0"/>
        <w:adjustRightInd w:val="0"/>
        <w:spacing w:line="360" w:lineRule="auto"/>
        <w:ind w:firstLine="560"/>
        <w:jc w:val="left"/>
        <w:rPr>
          <w:rFonts w:eastAsia="宋体"/>
          <w:color w:val="000000"/>
          <w:szCs w:val="28"/>
        </w:rPr>
      </w:pPr>
      <w:r>
        <w:rPr>
          <w:rFonts w:eastAsia="宋体"/>
          <w:color w:val="FF0000"/>
          <w:szCs w:val="28"/>
        </w:rPr>
        <w:t xml:space="preserve"> </w:t>
      </w:r>
      <w:r>
        <w:rPr>
          <w:rFonts w:eastAsia="宋体"/>
          <w:color w:val="000000"/>
          <w:szCs w:val="28"/>
        </w:rPr>
        <w:t xml:space="preserve">4.3 </w:t>
      </w:r>
      <w:r>
        <w:rPr>
          <w:rFonts w:eastAsia="宋体"/>
          <w:color w:val="000000"/>
          <w:szCs w:val="28"/>
        </w:rPr>
        <w:t>中药组合物对肉兔血清免疫指标的影响</w:t>
      </w:r>
    </w:p>
    <w:p w14:paraId="08804544" w14:textId="77777777" w:rsidR="00EC37A6" w:rsidRDefault="001A3D10">
      <w:pPr>
        <w:autoSpaceDE w:val="0"/>
        <w:autoSpaceDN w:val="0"/>
        <w:adjustRightInd w:val="0"/>
        <w:spacing w:line="360" w:lineRule="auto"/>
        <w:ind w:firstLine="560"/>
        <w:jc w:val="left"/>
        <w:rPr>
          <w:rFonts w:eastAsia="宋体"/>
          <w:szCs w:val="28"/>
        </w:rPr>
      </w:pPr>
      <w:r>
        <w:rPr>
          <w:rFonts w:eastAsia="宋体"/>
          <w:color w:val="000000"/>
          <w:szCs w:val="28"/>
        </w:rPr>
        <w:t>血清免疫球蛋白主要存在于动物血清中，对动物的免疫功能具有主要意义。</w:t>
      </w:r>
      <w:r>
        <w:rPr>
          <w:rFonts w:eastAsia="宋体"/>
          <w:color w:val="000000"/>
          <w:szCs w:val="28"/>
        </w:rPr>
        <w:t xml:space="preserve">IgA </w:t>
      </w:r>
      <w:r>
        <w:rPr>
          <w:rFonts w:eastAsia="宋体"/>
          <w:color w:val="000000"/>
          <w:szCs w:val="28"/>
        </w:rPr>
        <w:t>是黏膜免疫中的主要分泌型抗体，可以提高机体呼吸道、消化道黏膜组织的抗病毒能力；</w:t>
      </w:r>
      <w:r>
        <w:rPr>
          <w:rFonts w:eastAsia="宋体"/>
          <w:color w:val="000000"/>
          <w:szCs w:val="28"/>
        </w:rPr>
        <w:t xml:space="preserve">IgG </w:t>
      </w:r>
      <w:r>
        <w:rPr>
          <w:rFonts w:eastAsia="宋体"/>
          <w:color w:val="000000"/>
          <w:szCs w:val="28"/>
        </w:rPr>
        <w:t>是哺乳动物血清中含量最高的免疫球蛋白，主要介导体液免疫的主要抗体，该抗体能够抵抗外来抗原，有效地保护机体不受感染；</w:t>
      </w:r>
      <w:r>
        <w:rPr>
          <w:rFonts w:eastAsia="宋体"/>
          <w:color w:val="000000"/>
          <w:szCs w:val="28"/>
        </w:rPr>
        <w:t xml:space="preserve">IgM </w:t>
      </w:r>
      <w:r>
        <w:rPr>
          <w:rFonts w:eastAsia="宋体"/>
          <w:color w:val="000000"/>
          <w:szCs w:val="28"/>
        </w:rPr>
        <w:t>是机体初次接触抗原物质时最早出现的免疫球蛋白，在抗感染中起着关键作用。</w:t>
      </w:r>
    </w:p>
    <w:p w14:paraId="3BEDEAFD" w14:textId="77777777" w:rsidR="00EC37A6" w:rsidRDefault="001A3D10">
      <w:pPr>
        <w:ind w:firstLine="560"/>
        <w:rPr>
          <w:rFonts w:eastAsia="宋体"/>
          <w:color w:val="000000"/>
          <w:szCs w:val="28"/>
        </w:rPr>
      </w:pPr>
      <w:r>
        <w:rPr>
          <w:rFonts w:eastAsia="宋体"/>
          <w:color w:val="000000"/>
          <w:szCs w:val="28"/>
        </w:rPr>
        <w:lastRenderedPageBreak/>
        <w:t>本试验结果明，</w:t>
      </w:r>
      <w:r>
        <w:rPr>
          <w:rFonts w:eastAsia="宋体"/>
          <w:color w:val="000000"/>
          <w:szCs w:val="28"/>
        </w:rPr>
        <w:t xml:space="preserve"> </w:t>
      </w:r>
      <w:r>
        <w:rPr>
          <w:rFonts w:eastAsia="宋体"/>
          <w:color w:val="000000"/>
          <w:szCs w:val="28"/>
        </w:rPr>
        <w:t>饲粮中添加</w:t>
      </w:r>
      <w:r>
        <w:rPr>
          <w:rFonts w:eastAsia="宋体"/>
          <w:color w:val="000000"/>
          <w:szCs w:val="28"/>
        </w:rPr>
        <w:t>1g/kg</w:t>
      </w:r>
      <w:r>
        <w:rPr>
          <w:rFonts w:eastAsia="宋体"/>
          <w:color w:val="000000"/>
          <w:szCs w:val="28"/>
        </w:rPr>
        <w:t>添加组与</w:t>
      </w:r>
      <w:r>
        <w:rPr>
          <w:rFonts w:eastAsia="宋体"/>
          <w:color w:val="000000"/>
          <w:szCs w:val="28"/>
        </w:rPr>
        <w:t>2g/kg</w:t>
      </w:r>
      <w:r>
        <w:rPr>
          <w:rFonts w:eastAsia="宋体"/>
          <w:color w:val="000000"/>
          <w:szCs w:val="28"/>
        </w:rPr>
        <w:t>的中药组合物可显著提高肉兔血清中</w:t>
      </w:r>
      <w:r>
        <w:rPr>
          <w:rFonts w:eastAsia="宋体"/>
          <w:color w:val="000000"/>
          <w:szCs w:val="28"/>
        </w:rPr>
        <w:t xml:space="preserve"> IgA </w:t>
      </w:r>
      <w:r>
        <w:rPr>
          <w:rFonts w:eastAsia="宋体"/>
          <w:color w:val="000000"/>
          <w:szCs w:val="28"/>
        </w:rPr>
        <w:t>、</w:t>
      </w:r>
      <w:r>
        <w:rPr>
          <w:rFonts w:eastAsia="宋体"/>
          <w:color w:val="000000"/>
          <w:szCs w:val="28"/>
        </w:rPr>
        <w:t>IgM</w:t>
      </w:r>
      <w:r>
        <w:rPr>
          <w:rFonts w:eastAsia="宋体"/>
          <w:color w:val="000000"/>
          <w:szCs w:val="28"/>
        </w:rPr>
        <w:t>的含量，</w:t>
      </w:r>
      <w:r>
        <w:rPr>
          <w:rFonts w:eastAsia="宋体"/>
          <w:color w:val="000000"/>
          <w:szCs w:val="28"/>
        </w:rPr>
        <w:t xml:space="preserve"> </w:t>
      </w:r>
      <w:r>
        <w:rPr>
          <w:rFonts w:eastAsia="宋体"/>
          <w:color w:val="000000"/>
          <w:szCs w:val="28"/>
        </w:rPr>
        <w:t>这说明在饲粮中添加一定水平的中药组合物有改善肉兔体液免疫的作用，可能主要与方中诃子、党参、茯苓、白术成分有关。</w:t>
      </w:r>
    </w:p>
    <w:p w14:paraId="315CC8F9" w14:textId="77777777" w:rsidR="00EC37A6" w:rsidRDefault="001A3D10">
      <w:pPr>
        <w:ind w:firstLine="560"/>
        <w:rPr>
          <w:rFonts w:eastAsia="宋体"/>
          <w:color w:val="000000"/>
          <w:szCs w:val="28"/>
        </w:rPr>
      </w:pPr>
      <w:r>
        <w:rPr>
          <w:rFonts w:eastAsia="宋体"/>
          <w:color w:val="000000"/>
          <w:szCs w:val="28"/>
        </w:rPr>
        <w:t>4.4</w:t>
      </w:r>
      <w:r>
        <w:rPr>
          <w:rFonts w:eastAsia="宋体"/>
          <w:color w:val="000000"/>
          <w:szCs w:val="28"/>
        </w:rPr>
        <w:t>中药组合物对肉兔血清抗氧化指标的影响</w:t>
      </w:r>
    </w:p>
    <w:p w14:paraId="4F96C2DC" w14:textId="77777777" w:rsidR="00EC37A6" w:rsidRDefault="001A3D10">
      <w:pPr>
        <w:ind w:firstLine="560"/>
        <w:rPr>
          <w:rFonts w:eastAsia="宋体"/>
          <w:color w:val="000000"/>
          <w:szCs w:val="28"/>
        </w:rPr>
      </w:pPr>
      <w:r>
        <w:rPr>
          <w:rFonts w:eastAsia="宋体"/>
          <w:color w:val="000000"/>
          <w:szCs w:val="28"/>
        </w:rPr>
        <w:t xml:space="preserve">MDA </w:t>
      </w:r>
      <w:r>
        <w:rPr>
          <w:rFonts w:eastAsia="宋体"/>
          <w:color w:val="000000"/>
          <w:szCs w:val="28"/>
        </w:rPr>
        <w:t>是脂质过氧化产物，也是细胞氧化损伤的一个重要检测指标。测定</w:t>
      </w:r>
      <w:r>
        <w:rPr>
          <w:rFonts w:eastAsia="宋体"/>
          <w:color w:val="000000"/>
          <w:szCs w:val="28"/>
        </w:rPr>
        <w:t>MDA</w:t>
      </w:r>
      <w:r>
        <w:rPr>
          <w:rFonts w:eastAsia="宋体"/>
          <w:color w:val="000000"/>
          <w:szCs w:val="28"/>
        </w:rPr>
        <w:t>含量常常可以反映机体细胞受自由基攻击和脂质过氧化的程度，间接地反映出细胞损伤程度的严重性。</w:t>
      </w:r>
      <w:r>
        <w:rPr>
          <w:rFonts w:eastAsia="宋体"/>
          <w:color w:val="000000"/>
          <w:szCs w:val="28"/>
        </w:rPr>
        <w:t xml:space="preserve">SOD </w:t>
      </w:r>
      <w:r>
        <w:rPr>
          <w:rFonts w:eastAsia="宋体"/>
          <w:color w:val="000000"/>
          <w:szCs w:val="28"/>
        </w:rPr>
        <w:t>是机体细胞内清除自由基的内源抗氧化酶，广泛存在生物体的组织中，能够清除超氧阴离子自由基。</w:t>
      </w:r>
      <w:r>
        <w:rPr>
          <w:rFonts w:eastAsia="宋体"/>
          <w:color w:val="000000"/>
          <w:szCs w:val="28"/>
        </w:rPr>
        <w:t xml:space="preserve">GSH-Px </w:t>
      </w:r>
      <w:r>
        <w:rPr>
          <w:rFonts w:eastAsia="宋体"/>
          <w:color w:val="000000"/>
          <w:szCs w:val="28"/>
        </w:rPr>
        <w:t>是机体内广泛存在的一种重要的过氧化物分解酶，可保护细胞膜的结构及功能不受过氧化物的干扰及损害</w:t>
      </w:r>
      <w:r>
        <w:rPr>
          <w:rFonts w:eastAsia="宋体" w:hint="eastAsia"/>
          <w:color w:val="000000"/>
          <w:szCs w:val="28"/>
          <w:lang w:eastAsia="zh-CN"/>
        </w:rPr>
        <w:t>。</w:t>
      </w:r>
      <w:r>
        <w:rPr>
          <w:rFonts w:eastAsia="宋体"/>
          <w:color w:val="000000"/>
          <w:szCs w:val="28"/>
        </w:rPr>
        <w:t>因此，血清中</w:t>
      </w:r>
      <w:r>
        <w:rPr>
          <w:rFonts w:eastAsia="宋体"/>
          <w:color w:val="000000"/>
          <w:szCs w:val="28"/>
        </w:rPr>
        <w:t>MDA</w:t>
      </w:r>
      <w:r>
        <w:rPr>
          <w:rFonts w:eastAsia="宋体" w:hint="eastAsia"/>
          <w:color w:val="000000"/>
          <w:szCs w:val="28"/>
          <w:lang w:eastAsia="zh-CN"/>
        </w:rPr>
        <w:t>、</w:t>
      </w:r>
      <w:r>
        <w:rPr>
          <w:rFonts w:eastAsia="宋体"/>
          <w:color w:val="000000"/>
          <w:szCs w:val="28"/>
        </w:rPr>
        <w:t>SOD</w:t>
      </w:r>
      <w:r>
        <w:rPr>
          <w:rFonts w:eastAsia="宋体"/>
          <w:color w:val="000000"/>
          <w:szCs w:val="28"/>
        </w:rPr>
        <w:t>、</w:t>
      </w:r>
      <w:r>
        <w:rPr>
          <w:rFonts w:eastAsia="宋体"/>
          <w:color w:val="000000"/>
          <w:szCs w:val="28"/>
        </w:rPr>
        <w:t xml:space="preserve">GSH-Px </w:t>
      </w:r>
      <w:r>
        <w:rPr>
          <w:rFonts w:eastAsia="宋体"/>
          <w:color w:val="000000"/>
          <w:szCs w:val="28"/>
        </w:rPr>
        <w:t>活性和含量是衡量机体氧化和抗氧化的重要指标。本试验结果表明中药组合物</w:t>
      </w:r>
      <w:r>
        <w:rPr>
          <w:rFonts w:eastAsia="宋体"/>
          <w:color w:val="000000"/>
          <w:szCs w:val="28"/>
        </w:rPr>
        <w:t>2g/kg</w:t>
      </w:r>
      <w:r>
        <w:rPr>
          <w:rFonts w:eastAsia="宋体"/>
          <w:color w:val="000000"/>
          <w:szCs w:val="28"/>
        </w:rPr>
        <w:t>添加组显著降低</w:t>
      </w:r>
      <w:r>
        <w:rPr>
          <w:rFonts w:eastAsia="宋体"/>
          <w:color w:val="000000"/>
          <w:szCs w:val="28"/>
        </w:rPr>
        <w:t>MAD</w:t>
      </w:r>
      <w:r>
        <w:rPr>
          <w:rFonts w:eastAsia="宋体"/>
          <w:color w:val="000000"/>
          <w:szCs w:val="28"/>
        </w:rPr>
        <w:t>含量；</w:t>
      </w:r>
      <w:r>
        <w:rPr>
          <w:rFonts w:eastAsia="宋体"/>
          <w:color w:val="000000"/>
          <w:szCs w:val="28"/>
        </w:rPr>
        <w:t>1g/kg</w:t>
      </w:r>
      <w:r>
        <w:rPr>
          <w:rFonts w:eastAsia="宋体"/>
          <w:color w:val="000000"/>
          <w:szCs w:val="28"/>
        </w:rPr>
        <w:t>与</w:t>
      </w:r>
      <w:r>
        <w:rPr>
          <w:rFonts w:eastAsia="宋体"/>
          <w:color w:val="000000"/>
          <w:szCs w:val="28"/>
        </w:rPr>
        <w:t>2g/kg</w:t>
      </w:r>
      <w:r>
        <w:rPr>
          <w:rFonts w:eastAsia="宋体"/>
          <w:color w:val="000000"/>
          <w:szCs w:val="28"/>
        </w:rPr>
        <w:t>添加组还显著提高</w:t>
      </w:r>
      <w:r>
        <w:rPr>
          <w:rFonts w:eastAsia="宋体"/>
          <w:color w:val="000000"/>
          <w:szCs w:val="28"/>
        </w:rPr>
        <w:t>SOD</w:t>
      </w:r>
      <w:r>
        <w:rPr>
          <w:rFonts w:eastAsia="宋体"/>
          <w:color w:val="000000"/>
          <w:szCs w:val="28"/>
        </w:rPr>
        <w:t>、</w:t>
      </w:r>
      <w:r>
        <w:rPr>
          <w:rFonts w:eastAsia="宋体"/>
          <w:color w:val="000000"/>
          <w:szCs w:val="28"/>
        </w:rPr>
        <w:t>GSH-Px</w:t>
      </w:r>
      <w:r>
        <w:rPr>
          <w:rFonts w:eastAsia="宋体"/>
          <w:color w:val="000000"/>
          <w:szCs w:val="28"/>
        </w:rPr>
        <w:t>含量。综合来看，这应该是提取物中的有机酸、多糖、黄酮类等物质发挥了提高抗氧化能力、清除机体内自由基、保护机体正常细胞代谢的作用。</w:t>
      </w:r>
    </w:p>
    <w:p w14:paraId="65BE59EC" w14:textId="77777777" w:rsidR="00EC37A6" w:rsidRDefault="001A3D10">
      <w:pPr>
        <w:ind w:firstLine="562"/>
        <w:rPr>
          <w:rFonts w:eastAsia="宋体"/>
          <w:b/>
          <w:color w:val="000000"/>
          <w:szCs w:val="28"/>
        </w:rPr>
      </w:pPr>
      <w:r>
        <w:rPr>
          <w:rFonts w:eastAsia="宋体"/>
          <w:b/>
          <w:color w:val="000000"/>
          <w:szCs w:val="28"/>
        </w:rPr>
        <w:t xml:space="preserve">5 </w:t>
      </w:r>
      <w:r>
        <w:rPr>
          <w:rFonts w:eastAsia="宋体"/>
          <w:b/>
          <w:color w:val="000000"/>
          <w:szCs w:val="28"/>
        </w:rPr>
        <w:t>结论</w:t>
      </w:r>
    </w:p>
    <w:p w14:paraId="528C9111" w14:textId="77777777" w:rsidR="00EC37A6" w:rsidRDefault="001A3D10">
      <w:pPr>
        <w:ind w:firstLineChars="300" w:firstLine="840"/>
        <w:rPr>
          <w:rFonts w:eastAsia="宋体"/>
          <w:color w:val="000000"/>
          <w:szCs w:val="28"/>
        </w:rPr>
      </w:pPr>
      <w:r>
        <w:rPr>
          <w:rFonts w:eastAsia="宋体"/>
          <w:color w:val="000000"/>
          <w:szCs w:val="28"/>
        </w:rPr>
        <w:t>本试验结果显示，在肉兔日粮中添加中药组合物可提高肉兔的生长性能，提高机体免疫力，提高血清中的抗氧化功能。本试验中，</w:t>
      </w:r>
      <w:r>
        <w:rPr>
          <w:rFonts w:eastAsia="宋体"/>
          <w:color w:val="000000"/>
          <w:szCs w:val="28"/>
        </w:rPr>
        <w:t>1g/kg</w:t>
      </w:r>
      <w:r>
        <w:rPr>
          <w:rFonts w:eastAsia="宋体"/>
          <w:color w:val="000000"/>
          <w:szCs w:val="28"/>
        </w:rPr>
        <w:t>与</w:t>
      </w:r>
      <w:r>
        <w:rPr>
          <w:rFonts w:eastAsia="宋体"/>
          <w:color w:val="000000"/>
          <w:szCs w:val="28"/>
        </w:rPr>
        <w:t>2g/kg</w:t>
      </w:r>
      <w:r>
        <w:rPr>
          <w:rFonts w:eastAsia="宋体"/>
          <w:color w:val="000000"/>
          <w:szCs w:val="28"/>
        </w:rPr>
        <w:t>添加组效果较好，综合考虑肉兔日粮中适宜添加量为</w:t>
      </w:r>
      <w:r>
        <w:rPr>
          <w:rFonts w:eastAsia="宋体"/>
          <w:color w:val="000000"/>
          <w:szCs w:val="28"/>
        </w:rPr>
        <w:t>1g/kg</w:t>
      </w:r>
      <w:r>
        <w:rPr>
          <w:rFonts w:eastAsia="宋体"/>
          <w:color w:val="000000"/>
          <w:szCs w:val="28"/>
        </w:rPr>
        <w:t>。</w:t>
      </w:r>
    </w:p>
    <w:p w14:paraId="75A62D50" w14:textId="77777777" w:rsidR="00EC37A6" w:rsidRDefault="001A3D10">
      <w:pPr>
        <w:spacing w:line="360" w:lineRule="auto"/>
        <w:ind w:firstLine="560"/>
        <w:rPr>
          <w:rFonts w:eastAsia="宋体"/>
          <w:szCs w:val="28"/>
          <w:lang w:eastAsia="zh-CN"/>
        </w:rPr>
      </w:pPr>
      <w:r>
        <w:rPr>
          <w:rFonts w:eastAsia="宋体"/>
          <w:szCs w:val="28"/>
        </w:rPr>
        <w:t>综上所述，本发明提供了</w:t>
      </w:r>
      <w:r>
        <w:rPr>
          <w:rFonts w:eastAsia="宋体" w:hint="eastAsia"/>
          <w:szCs w:val="28"/>
          <w:lang w:eastAsia="zh-CN"/>
        </w:rPr>
        <w:t>一种具有</w:t>
      </w:r>
      <w:r>
        <w:rPr>
          <w:rFonts w:eastAsia="宋体"/>
          <w:szCs w:val="28"/>
          <w:lang w:eastAsia="zh-CN"/>
        </w:rPr>
        <w:t>解热</w:t>
      </w:r>
      <w:r>
        <w:rPr>
          <w:rFonts w:eastAsia="宋体" w:hint="eastAsia"/>
          <w:szCs w:val="28"/>
          <w:lang w:eastAsia="zh-CN"/>
        </w:rPr>
        <w:t>、</w:t>
      </w:r>
      <w:r>
        <w:rPr>
          <w:rFonts w:eastAsia="宋体"/>
          <w:szCs w:val="28"/>
          <w:lang w:eastAsia="zh-CN"/>
        </w:rPr>
        <w:t>镇痛、抗菌消炎</w:t>
      </w:r>
      <w:r>
        <w:rPr>
          <w:rFonts w:eastAsia="宋体" w:hint="eastAsia"/>
          <w:szCs w:val="28"/>
          <w:lang w:eastAsia="zh-CN"/>
        </w:rPr>
        <w:t>功用</w:t>
      </w:r>
      <w:r>
        <w:rPr>
          <w:rFonts w:eastAsia="宋体"/>
          <w:szCs w:val="28"/>
          <w:lang w:eastAsia="zh-CN"/>
        </w:rPr>
        <w:t>的中药组合物</w:t>
      </w:r>
      <w:r>
        <w:rPr>
          <w:rFonts w:eastAsia="宋体" w:hint="eastAsia"/>
          <w:szCs w:val="28"/>
          <w:lang w:eastAsia="zh-CN"/>
        </w:rPr>
        <w:t>，可以开发</w:t>
      </w:r>
      <w:r>
        <w:rPr>
          <w:rFonts w:eastAsia="宋体"/>
          <w:szCs w:val="28"/>
          <w:lang w:eastAsia="zh-CN"/>
        </w:rPr>
        <w:t>成兽药</w:t>
      </w:r>
      <w:r>
        <w:rPr>
          <w:rFonts w:eastAsia="宋体" w:hint="eastAsia"/>
          <w:szCs w:val="28"/>
          <w:lang w:eastAsia="zh-CN"/>
        </w:rPr>
        <w:t>，兽药</w:t>
      </w:r>
      <w:r>
        <w:rPr>
          <w:rFonts w:eastAsia="宋体"/>
          <w:szCs w:val="28"/>
          <w:lang w:eastAsia="zh-CN"/>
        </w:rPr>
        <w:t>的剂型包括汤剂、口液体制剂、颗粒剂、散剂</w:t>
      </w:r>
      <w:r>
        <w:rPr>
          <w:rFonts w:eastAsia="宋体" w:hint="eastAsia"/>
          <w:szCs w:val="28"/>
          <w:lang w:eastAsia="zh-CN"/>
        </w:rPr>
        <w:t>、</w:t>
      </w:r>
      <w:r>
        <w:rPr>
          <w:rFonts w:eastAsia="宋体"/>
          <w:szCs w:val="28"/>
          <w:lang w:eastAsia="zh-CN"/>
        </w:rPr>
        <w:t>糖浆剂</w:t>
      </w:r>
      <w:r>
        <w:rPr>
          <w:rFonts w:eastAsia="宋体" w:hint="eastAsia"/>
          <w:szCs w:val="28"/>
          <w:lang w:eastAsia="zh-CN"/>
        </w:rPr>
        <w:t>等</w:t>
      </w:r>
      <w:r>
        <w:rPr>
          <w:rFonts w:eastAsia="宋体"/>
          <w:szCs w:val="28"/>
          <w:lang w:eastAsia="zh-CN"/>
        </w:rPr>
        <w:t>适于</w:t>
      </w:r>
      <w:r>
        <w:rPr>
          <w:rFonts w:eastAsia="宋体" w:hint="eastAsia"/>
          <w:szCs w:val="28"/>
          <w:lang w:eastAsia="zh-CN"/>
        </w:rPr>
        <w:t>服用</w:t>
      </w:r>
      <w:r>
        <w:rPr>
          <w:rFonts w:eastAsia="宋体"/>
          <w:szCs w:val="28"/>
          <w:lang w:eastAsia="zh-CN"/>
        </w:rPr>
        <w:t>的剂型，也可以应用在畜禽</w:t>
      </w:r>
      <w:r>
        <w:rPr>
          <w:rFonts w:eastAsia="宋体" w:hint="eastAsia"/>
          <w:szCs w:val="28"/>
          <w:lang w:eastAsia="zh-CN"/>
        </w:rPr>
        <w:t>饲料中</w:t>
      </w:r>
      <w:r>
        <w:rPr>
          <w:rFonts w:eastAsia="宋体"/>
          <w:szCs w:val="28"/>
        </w:rPr>
        <w:t>。</w:t>
      </w:r>
      <w:r>
        <w:rPr>
          <w:rFonts w:eastAsia="宋体" w:hint="eastAsia"/>
          <w:szCs w:val="28"/>
          <w:lang w:eastAsia="zh-CN"/>
        </w:rPr>
        <w:t>经小鼠大鼠模型</w:t>
      </w:r>
      <w:r>
        <w:rPr>
          <w:rFonts w:eastAsia="宋体"/>
          <w:szCs w:val="28"/>
          <w:lang w:eastAsia="zh-CN"/>
        </w:rPr>
        <w:t>实验</w:t>
      </w:r>
      <w:r>
        <w:rPr>
          <w:rFonts w:eastAsia="宋体" w:hint="eastAsia"/>
          <w:szCs w:val="28"/>
          <w:lang w:eastAsia="zh-CN"/>
        </w:rPr>
        <w:t>证实</w:t>
      </w:r>
      <w:r>
        <w:rPr>
          <w:rFonts w:eastAsia="宋体"/>
          <w:szCs w:val="28"/>
          <w:lang w:eastAsia="zh-CN"/>
        </w:rPr>
        <w:t>，该中药组合物具有良好的解热镇痛功效</w:t>
      </w:r>
      <w:r>
        <w:rPr>
          <w:rFonts w:eastAsia="宋体" w:hint="eastAsia"/>
          <w:szCs w:val="28"/>
          <w:lang w:eastAsia="zh-CN"/>
        </w:rPr>
        <w:t>。经肉兔饲喂</w:t>
      </w:r>
      <w:r>
        <w:rPr>
          <w:rFonts w:eastAsia="宋体"/>
          <w:szCs w:val="28"/>
          <w:lang w:eastAsia="zh-CN"/>
        </w:rPr>
        <w:t>研究证实，该中药</w:t>
      </w:r>
      <w:r>
        <w:rPr>
          <w:rFonts w:eastAsia="宋体" w:hint="eastAsia"/>
          <w:szCs w:val="28"/>
          <w:lang w:eastAsia="zh-CN"/>
        </w:rPr>
        <w:t>组合物</w:t>
      </w:r>
      <w:r>
        <w:rPr>
          <w:rFonts w:eastAsia="宋体"/>
          <w:szCs w:val="28"/>
          <w:lang w:eastAsia="zh-CN"/>
        </w:rPr>
        <w:t>应用于饲料可以</w:t>
      </w:r>
      <w:r>
        <w:rPr>
          <w:rFonts w:eastAsia="宋体" w:hint="eastAsia"/>
          <w:szCs w:val="28"/>
          <w:lang w:eastAsia="zh-CN"/>
        </w:rPr>
        <w:t>显著</w:t>
      </w:r>
      <w:r>
        <w:rPr>
          <w:rFonts w:eastAsia="宋体"/>
          <w:szCs w:val="28"/>
          <w:lang w:eastAsia="zh-CN"/>
        </w:rPr>
        <w:t>提升肉兔生长性能</w:t>
      </w:r>
      <w:r>
        <w:rPr>
          <w:rFonts w:eastAsia="宋体" w:hint="eastAsia"/>
          <w:szCs w:val="28"/>
          <w:lang w:eastAsia="zh-CN"/>
        </w:rPr>
        <w:t>、</w:t>
      </w:r>
      <w:r>
        <w:rPr>
          <w:rFonts w:eastAsia="宋体"/>
          <w:szCs w:val="28"/>
          <w:lang w:eastAsia="zh-CN"/>
        </w:rPr>
        <w:t>机体免疫力和抗氧化功能</w:t>
      </w:r>
      <w:r>
        <w:rPr>
          <w:rFonts w:eastAsia="宋体"/>
          <w:szCs w:val="28"/>
        </w:rPr>
        <w:t>。</w:t>
      </w:r>
    </w:p>
    <w:p w14:paraId="032544BC" w14:textId="77777777" w:rsidR="00EC37A6" w:rsidRDefault="001A3D10">
      <w:pPr>
        <w:spacing w:line="360" w:lineRule="auto"/>
        <w:ind w:firstLine="560"/>
        <w:rPr>
          <w:rFonts w:eastAsia="宋体"/>
          <w:szCs w:val="28"/>
          <w:lang w:eastAsia="zh-CN"/>
        </w:rPr>
      </w:pPr>
      <w:r>
        <w:rPr>
          <w:rFonts w:eastAsia="宋体"/>
          <w:szCs w:val="28"/>
          <w:lang w:eastAsia="zh-CN"/>
        </w:rPr>
        <w:t>以上所述实施例仅表达了本发明的</w:t>
      </w:r>
      <w:r>
        <w:rPr>
          <w:rFonts w:eastAsia="宋体"/>
          <w:szCs w:val="28"/>
        </w:rPr>
        <w:t>几种实施方式，其描述较为具体和详细，但并不能因此而理解为对本发明专利范围的限制。应当指出的是，对于本领域</w:t>
      </w:r>
      <w:r>
        <w:rPr>
          <w:rFonts w:eastAsia="宋体"/>
          <w:szCs w:val="28"/>
        </w:rPr>
        <w:lastRenderedPageBreak/>
        <w:t>的普通技术人员来说，在不脱离本发明构思的前提下，还可以做出若干变形和改进，这些都属于本发明的保护范围。因此，本发明专利的保护范围应以所附权利要求为准。</w:t>
      </w:r>
    </w:p>
    <w:p w14:paraId="47CA9EB6" w14:textId="77777777" w:rsidR="00EC37A6" w:rsidRDefault="00EC37A6">
      <w:pPr>
        <w:adjustRightInd w:val="0"/>
        <w:snapToGrid w:val="0"/>
        <w:spacing w:line="360" w:lineRule="auto"/>
        <w:ind w:firstLine="560"/>
        <w:jc w:val="center"/>
        <w:rPr>
          <w:rFonts w:eastAsia="宋体"/>
          <w:szCs w:val="28"/>
        </w:rPr>
      </w:pPr>
    </w:p>
    <w:p w14:paraId="433791B9" w14:textId="77777777" w:rsidR="00EC37A6" w:rsidRDefault="00EC37A6">
      <w:pPr>
        <w:adjustRightInd w:val="0"/>
        <w:snapToGrid w:val="0"/>
        <w:spacing w:line="360" w:lineRule="auto"/>
        <w:ind w:firstLine="560"/>
        <w:jc w:val="center"/>
        <w:rPr>
          <w:rFonts w:eastAsia="宋体"/>
          <w:szCs w:val="28"/>
        </w:rPr>
      </w:pPr>
    </w:p>
    <w:p w14:paraId="45DE3C60" w14:textId="77777777" w:rsidR="00EC37A6" w:rsidRDefault="00EC37A6">
      <w:pPr>
        <w:adjustRightInd w:val="0"/>
        <w:snapToGrid w:val="0"/>
        <w:spacing w:line="360" w:lineRule="auto"/>
        <w:ind w:firstLine="560"/>
        <w:jc w:val="center"/>
        <w:rPr>
          <w:rFonts w:eastAsia="宋体"/>
          <w:szCs w:val="28"/>
        </w:rPr>
      </w:pPr>
    </w:p>
    <w:p w14:paraId="79BF045D" w14:textId="77777777" w:rsidR="00EC37A6" w:rsidRDefault="00EC37A6">
      <w:pPr>
        <w:adjustRightInd w:val="0"/>
        <w:snapToGrid w:val="0"/>
        <w:spacing w:line="360" w:lineRule="auto"/>
        <w:ind w:firstLine="560"/>
        <w:jc w:val="center"/>
        <w:rPr>
          <w:rFonts w:eastAsia="宋体"/>
          <w:szCs w:val="28"/>
        </w:rPr>
      </w:pPr>
    </w:p>
    <w:p w14:paraId="30176DA8" w14:textId="77777777" w:rsidR="00EC37A6" w:rsidRDefault="00EC37A6">
      <w:pPr>
        <w:spacing w:line="360" w:lineRule="auto"/>
        <w:ind w:firstLineChars="0" w:firstLine="0"/>
        <w:jc w:val="center"/>
        <w:rPr>
          <w:rFonts w:eastAsia="宋体"/>
          <w:szCs w:val="28"/>
          <w:lang w:eastAsia="zh-CN"/>
        </w:rPr>
        <w:sectPr w:rsidR="00EC37A6">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1418" w:right="851" w:bottom="851" w:left="1418" w:header="794" w:footer="284" w:gutter="0"/>
          <w:pgNumType w:start="1"/>
          <w:cols w:space="720"/>
          <w:docGrid w:type="lines" w:linePitch="312"/>
        </w:sectPr>
      </w:pPr>
    </w:p>
    <w:p w14:paraId="0DD681E7" w14:textId="77777777" w:rsidR="00EC37A6" w:rsidRDefault="001A3D10">
      <w:pPr>
        <w:numPr>
          <w:ilvl w:val="0"/>
          <w:numId w:val="1"/>
        </w:numPr>
        <w:spacing w:line="360" w:lineRule="auto"/>
        <w:ind w:firstLine="560"/>
        <w:rPr>
          <w:rFonts w:eastAsia="宋体"/>
          <w:szCs w:val="28"/>
          <w:lang w:eastAsia="zh-CN"/>
        </w:rPr>
      </w:pPr>
      <w:r>
        <w:rPr>
          <w:rFonts w:eastAsia="宋体"/>
          <w:szCs w:val="28"/>
        </w:rPr>
        <w:lastRenderedPageBreak/>
        <w:t>一种中药组合物，其特征在于：按照重量份组成包括：乌梅</w:t>
      </w:r>
      <w:r>
        <w:rPr>
          <w:rFonts w:eastAsia="宋体"/>
          <w:szCs w:val="28"/>
          <w:lang w:eastAsia="zh-CN"/>
        </w:rPr>
        <w:t>100~200</w:t>
      </w:r>
      <w:r>
        <w:rPr>
          <w:rFonts w:eastAsia="宋体"/>
          <w:szCs w:val="28"/>
          <w:lang w:eastAsia="zh-CN"/>
        </w:rPr>
        <w:t>份</w:t>
      </w:r>
      <w:r>
        <w:rPr>
          <w:rFonts w:eastAsia="宋体"/>
          <w:szCs w:val="28"/>
        </w:rPr>
        <w:t>、党参</w:t>
      </w:r>
      <w:r>
        <w:rPr>
          <w:rFonts w:eastAsia="宋体"/>
          <w:szCs w:val="28"/>
          <w:lang w:eastAsia="zh-CN"/>
        </w:rPr>
        <w:t>100~200</w:t>
      </w:r>
      <w:r>
        <w:rPr>
          <w:rFonts w:eastAsia="宋体"/>
          <w:szCs w:val="28"/>
          <w:lang w:eastAsia="zh-CN"/>
        </w:rPr>
        <w:t>份</w:t>
      </w:r>
      <w:r>
        <w:rPr>
          <w:rFonts w:eastAsia="宋体"/>
          <w:szCs w:val="28"/>
        </w:rPr>
        <w:t>、黄连</w:t>
      </w:r>
      <w:r>
        <w:rPr>
          <w:rFonts w:eastAsia="宋体"/>
          <w:szCs w:val="28"/>
          <w:lang w:eastAsia="zh-CN"/>
        </w:rPr>
        <w:t>50~150</w:t>
      </w:r>
      <w:r>
        <w:rPr>
          <w:rFonts w:eastAsia="宋体"/>
          <w:szCs w:val="28"/>
          <w:lang w:eastAsia="zh-CN"/>
        </w:rPr>
        <w:t>份</w:t>
      </w:r>
      <w:r>
        <w:rPr>
          <w:rFonts w:eastAsia="宋体"/>
          <w:szCs w:val="28"/>
        </w:rPr>
        <w:t>、姜黄</w:t>
      </w:r>
      <w:r>
        <w:rPr>
          <w:rFonts w:eastAsia="宋体"/>
          <w:szCs w:val="28"/>
          <w:lang w:eastAsia="zh-CN"/>
        </w:rPr>
        <w:t>50~150</w:t>
      </w:r>
      <w:r>
        <w:rPr>
          <w:rFonts w:eastAsia="宋体"/>
          <w:szCs w:val="28"/>
          <w:lang w:eastAsia="zh-CN"/>
        </w:rPr>
        <w:t>份</w:t>
      </w:r>
      <w:r>
        <w:rPr>
          <w:rFonts w:eastAsia="宋体"/>
          <w:szCs w:val="28"/>
        </w:rPr>
        <w:t>、诃子</w:t>
      </w:r>
      <w:r>
        <w:rPr>
          <w:rFonts w:eastAsia="宋体"/>
          <w:szCs w:val="28"/>
          <w:lang w:eastAsia="zh-CN"/>
        </w:rPr>
        <w:t>100~150</w:t>
      </w:r>
      <w:r>
        <w:rPr>
          <w:rFonts w:eastAsia="宋体"/>
          <w:szCs w:val="28"/>
          <w:lang w:eastAsia="zh-CN"/>
        </w:rPr>
        <w:t>份</w:t>
      </w:r>
      <w:r>
        <w:rPr>
          <w:rFonts w:eastAsia="宋体"/>
          <w:szCs w:val="28"/>
        </w:rPr>
        <w:t>、白术</w:t>
      </w:r>
      <w:r>
        <w:rPr>
          <w:rFonts w:eastAsia="宋体"/>
          <w:szCs w:val="28"/>
          <w:lang w:eastAsia="zh-CN"/>
        </w:rPr>
        <w:t>50~100</w:t>
      </w:r>
      <w:r>
        <w:rPr>
          <w:rFonts w:eastAsia="宋体"/>
          <w:szCs w:val="28"/>
          <w:lang w:eastAsia="zh-CN"/>
        </w:rPr>
        <w:t>份</w:t>
      </w:r>
      <w:r>
        <w:rPr>
          <w:rFonts w:eastAsia="宋体"/>
          <w:szCs w:val="28"/>
        </w:rPr>
        <w:t>、茯苓</w:t>
      </w:r>
      <w:r>
        <w:rPr>
          <w:rFonts w:eastAsia="宋体"/>
          <w:szCs w:val="28"/>
          <w:lang w:eastAsia="zh-CN"/>
        </w:rPr>
        <w:t>50~100</w:t>
      </w:r>
      <w:r>
        <w:rPr>
          <w:rFonts w:eastAsia="宋体"/>
          <w:szCs w:val="28"/>
          <w:lang w:eastAsia="zh-CN"/>
        </w:rPr>
        <w:t>份</w:t>
      </w:r>
      <w:r>
        <w:rPr>
          <w:rFonts w:eastAsia="宋体"/>
          <w:bCs/>
          <w:szCs w:val="28"/>
          <w:lang w:eastAsia="zh-CN"/>
        </w:rPr>
        <w:t>。</w:t>
      </w:r>
    </w:p>
    <w:p w14:paraId="79423369" w14:textId="77777777" w:rsidR="00EC37A6" w:rsidRDefault="001A3D10">
      <w:pPr>
        <w:numPr>
          <w:ilvl w:val="0"/>
          <w:numId w:val="1"/>
        </w:numPr>
        <w:spacing w:line="360" w:lineRule="auto"/>
        <w:ind w:firstLine="560"/>
        <w:rPr>
          <w:rFonts w:eastAsia="宋体"/>
          <w:szCs w:val="28"/>
          <w:lang w:eastAsia="zh-CN"/>
        </w:rPr>
      </w:pPr>
      <w:r>
        <w:rPr>
          <w:rFonts w:eastAsia="宋体"/>
          <w:szCs w:val="28"/>
          <w:lang w:eastAsia="zh-CN"/>
        </w:rPr>
        <w:t>根据权利要求</w:t>
      </w:r>
      <w:r>
        <w:rPr>
          <w:rFonts w:eastAsia="宋体"/>
          <w:szCs w:val="28"/>
          <w:lang w:eastAsia="zh-CN"/>
        </w:rPr>
        <w:t>1</w:t>
      </w:r>
      <w:r>
        <w:rPr>
          <w:rFonts w:eastAsia="宋体"/>
          <w:szCs w:val="28"/>
          <w:lang w:eastAsia="zh-CN"/>
        </w:rPr>
        <w:t>所述的</w:t>
      </w:r>
      <w:r>
        <w:rPr>
          <w:rFonts w:eastAsia="宋体"/>
          <w:szCs w:val="28"/>
        </w:rPr>
        <w:t>一种中药组合物，其特征在于：</w:t>
      </w:r>
      <w:r>
        <w:rPr>
          <w:rFonts w:eastAsia="宋体"/>
          <w:szCs w:val="28"/>
          <w:lang w:eastAsia="zh-CN"/>
        </w:rPr>
        <w:t>所述</w:t>
      </w:r>
      <w:r>
        <w:rPr>
          <w:rFonts w:eastAsia="宋体"/>
          <w:szCs w:val="28"/>
        </w:rPr>
        <w:t>中药组合物按照重量份组成包括：乌梅</w:t>
      </w:r>
      <w:r>
        <w:rPr>
          <w:rFonts w:eastAsia="宋体"/>
          <w:szCs w:val="28"/>
        </w:rPr>
        <w:t>150</w:t>
      </w:r>
      <w:r>
        <w:rPr>
          <w:rFonts w:eastAsia="宋体"/>
          <w:szCs w:val="28"/>
        </w:rPr>
        <w:t>份、党参</w:t>
      </w:r>
      <w:r>
        <w:rPr>
          <w:rFonts w:eastAsia="宋体"/>
          <w:szCs w:val="28"/>
        </w:rPr>
        <w:t>150</w:t>
      </w:r>
      <w:r>
        <w:rPr>
          <w:rFonts w:eastAsia="宋体"/>
          <w:szCs w:val="28"/>
        </w:rPr>
        <w:t>份、黄连</w:t>
      </w:r>
      <w:r>
        <w:rPr>
          <w:rFonts w:eastAsia="宋体"/>
          <w:szCs w:val="28"/>
        </w:rPr>
        <w:t>100</w:t>
      </w:r>
      <w:r>
        <w:rPr>
          <w:rFonts w:eastAsia="宋体"/>
          <w:szCs w:val="28"/>
        </w:rPr>
        <w:t>份、姜黄</w:t>
      </w:r>
      <w:r>
        <w:rPr>
          <w:rFonts w:eastAsia="宋体"/>
          <w:szCs w:val="28"/>
        </w:rPr>
        <w:t>100</w:t>
      </w:r>
      <w:r>
        <w:rPr>
          <w:rFonts w:eastAsia="宋体"/>
          <w:szCs w:val="28"/>
        </w:rPr>
        <w:t>份、诃子</w:t>
      </w:r>
      <w:r>
        <w:rPr>
          <w:rFonts w:eastAsia="宋体"/>
          <w:szCs w:val="28"/>
        </w:rPr>
        <w:t>120</w:t>
      </w:r>
      <w:r>
        <w:rPr>
          <w:rFonts w:eastAsia="宋体"/>
          <w:szCs w:val="28"/>
        </w:rPr>
        <w:t>份、白术</w:t>
      </w:r>
      <w:r>
        <w:rPr>
          <w:rFonts w:eastAsia="宋体"/>
          <w:szCs w:val="28"/>
        </w:rPr>
        <w:t>80</w:t>
      </w:r>
      <w:r>
        <w:rPr>
          <w:rFonts w:eastAsia="宋体"/>
          <w:szCs w:val="28"/>
        </w:rPr>
        <w:t>份、茯苓</w:t>
      </w:r>
      <w:r>
        <w:rPr>
          <w:rFonts w:eastAsia="宋体"/>
          <w:szCs w:val="28"/>
        </w:rPr>
        <w:t>80</w:t>
      </w:r>
      <w:r>
        <w:rPr>
          <w:rFonts w:eastAsia="宋体"/>
          <w:szCs w:val="28"/>
        </w:rPr>
        <w:t>份</w:t>
      </w:r>
      <w:r>
        <w:rPr>
          <w:rFonts w:eastAsia="宋体" w:hint="eastAsia"/>
          <w:szCs w:val="28"/>
          <w:lang w:eastAsia="zh-CN"/>
        </w:rPr>
        <w:t>。</w:t>
      </w:r>
    </w:p>
    <w:p w14:paraId="7BBB41B2" w14:textId="77777777" w:rsidR="00EC37A6" w:rsidRDefault="001A3D10">
      <w:pPr>
        <w:numPr>
          <w:ilvl w:val="0"/>
          <w:numId w:val="1"/>
        </w:numPr>
        <w:spacing w:line="360" w:lineRule="auto"/>
        <w:ind w:firstLine="560"/>
        <w:rPr>
          <w:rFonts w:eastAsia="宋体"/>
          <w:szCs w:val="28"/>
          <w:lang w:eastAsia="zh-CN"/>
        </w:rPr>
      </w:pPr>
      <w:r>
        <w:rPr>
          <w:rFonts w:eastAsia="宋体"/>
          <w:szCs w:val="28"/>
          <w:lang w:eastAsia="zh-CN"/>
        </w:rPr>
        <w:t>根据权利要求</w:t>
      </w:r>
      <w:r>
        <w:rPr>
          <w:rFonts w:eastAsia="宋体"/>
          <w:szCs w:val="28"/>
          <w:lang w:eastAsia="zh-CN"/>
        </w:rPr>
        <w:t>1</w:t>
      </w:r>
      <w:r>
        <w:rPr>
          <w:rFonts w:eastAsia="宋体" w:hint="eastAsia"/>
          <w:szCs w:val="28"/>
          <w:lang w:eastAsia="zh-CN"/>
        </w:rPr>
        <w:t>或</w:t>
      </w:r>
      <w:r>
        <w:rPr>
          <w:rFonts w:eastAsia="宋体" w:hint="eastAsia"/>
          <w:szCs w:val="28"/>
          <w:lang w:eastAsia="zh-CN"/>
        </w:rPr>
        <w:t>2</w:t>
      </w:r>
      <w:r>
        <w:rPr>
          <w:rFonts w:eastAsia="宋体"/>
          <w:szCs w:val="28"/>
          <w:lang w:eastAsia="zh-CN"/>
        </w:rPr>
        <w:t>所述的</w:t>
      </w:r>
      <w:r>
        <w:rPr>
          <w:rFonts w:eastAsia="宋体"/>
          <w:szCs w:val="28"/>
        </w:rPr>
        <w:t>一种中药组合物，其特征在于：</w:t>
      </w:r>
      <w:r>
        <w:rPr>
          <w:rFonts w:eastAsia="宋体"/>
          <w:szCs w:val="28"/>
          <w:lang w:eastAsia="zh-CN"/>
        </w:rPr>
        <w:t>所述中药组合物还包括：柿饼</w:t>
      </w:r>
      <w:r>
        <w:rPr>
          <w:rFonts w:eastAsia="宋体"/>
          <w:szCs w:val="28"/>
          <w:lang w:eastAsia="zh-CN"/>
        </w:rPr>
        <w:t>100~200</w:t>
      </w:r>
      <w:r>
        <w:rPr>
          <w:rFonts w:eastAsia="宋体"/>
          <w:szCs w:val="28"/>
          <w:lang w:eastAsia="zh-CN"/>
        </w:rPr>
        <w:t>份</w:t>
      </w:r>
      <w:r>
        <w:rPr>
          <w:rFonts w:eastAsia="宋体" w:hint="eastAsia"/>
          <w:szCs w:val="28"/>
          <w:lang w:eastAsia="zh-CN"/>
        </w:rPr>
        <w:t>。</w:t>
      </w:r>
    </w:p>
    <w:p w14:paraId="59D441EC" w14:textId="77777777" w:rsidR="00EC37A6" w:rsidRDefault="001A3D10">
      <w:pPr>
        <w:numPr>
          <w:ilvl w:val="0"/>
          <w:numId w:val="1"/>
        </w:numPr>
        <w:spacing w:line="360" w:lineRule="auto"/>
        <w:ind w:firstLine="560"/>
        <w:rPr>
          <w:rFonts w:eastAsia="宋体"/>
          <w:szCs w:val="28"/>
          <w:lang w:eastAsia="zh-CN"/>
        </w:rPr>
      </w:pPr>
      <w:r>
        <w:rPr>
          <w:rFonts w:eastAsia="宋体" w:hint="eastAsia"/>
          <w:szCs w:val="28"/>
          <w:lang w:eastAsia="zh-CN"/>
        </w:rPr>
        <w:t>权利要求</w:t>
      </w:r>
      <w:r>
        <w:rPr>
          <w:rFonts w:eastAsia="宋体" w:hint="eastAsia"/>
          <w:szCs w:val="28"/>
          <w:lang w:eastAsia="zh-CN"/>
        </w:rPr>
        <w:t>1</w:t>
      </w:r>
      <w:r>
        <w:rPr>
          <w:rFonts w:eastAsia="宋体"/>
          <w:szCs w:val="28"/>
          <w:lang w:eastAsia="zh-CN"/>
        </w:rPr>
        <w:t>~3</w:t>
      </w:r>
      <w:r>
        <w:rPr>
          <w:rFonts w:eastAsia="宋体" w:hint="eastAsia"/>
          <w:szCs w:val="28"/>
          <w:lang w:eastAsia="zh-CN"/>
        </w:rPr>
        <w:t>任意一项</w:t>
      </w:r>
      <w:r>
        <w:rPr>
          <w:rFonts w:eastAsia="宋体"/>
          <w:szCs w:val="28"/>
          <w:lang w:eastAsia="zh-CN"/>
        </w:rPr>
        <w:t>所述的</w:t>
      </w:r>
      <w:r>
        <w:rPr>
          <w:rFonts w:eastAsia="宋体"/>
          <w:szCs w:val="28"/>
        </w:rPr>
        <w:t>中药组合物</w:t>
      </w:r>
      <w:r>
        <w:rPr>
          <w:rFonts w:eastAsia="宋体" w:hint="eastAsia"/>
          <w:szCs w:val="28"/>
          <w:lang w:eastAsia="zh-CN"/>
        </w:rPr>
        <w:t>的</w:t>
      </w:r>
      <w:r>
        <w:rPr>
          <w:rFonts w:eastAsia="宋体"/>
          <w:szCs w:val="28"/>
          <w:lang w:eastAsia="zh-CN"/>
        </w:rPr>
        <w:t>制备方法</w:t>
      </w:r>
      <w:r>
        <w:rPr>
          <w:rFonts w:eastAsia="宋体"/>
          <w:szCs w:val="28"/>
        </w:rPr>
        <w:t>，其特征在于</w:t>
      </w:r>
      <w:r>
        <w:rPr>
          <w:rFonts w:eastAsia="宋体" w:hint="eastAsia"/>
          <w:szCs w:val="28"/>
          <w:lang w:eastAsia="zh-CN"/>
        </w:rPr>
        <w:t>：包括</w:t>
      </w:r>
      <w:r>
        <w:rPr>
          <w:rFonts w:eastAsia="宋体"/>
          <w:szCs w:val="28"/>
          <w:lang w:eastAsia="zh-CN"/>
        </w:rPr>
        <w:t>：将所有成分按照重量份组成配料后粉碎，加水煎煮多次，合并滤液后浓缩，浓缩液离心，最后喷雾干燥，即得。</w:t>
      </w:r>
    </w:p>
    <w:p w14:paraId="3EF1E91B" w14:textId="77777777" w:rsidR="00EC37A6" w:rsidRDefault="001A3D10">
      <w:pPr>
        <w:numPr>
          <w:ilvl w:val="0"/>
          <w:numId w:val="1"/>
        </w:numPr>
        <w:spacing w:line="360" w:lineRule="auto"/>
        <w:ind w:firstLine="560"/>
        <w:rPr>
          <w:rFonts w:eastAsia="宋体"/>
          <w:szCs w:val="28"/>
          <w:lang w:eastAsia="zh-CN"/>
        </w:rPr>
      </w:pPr>
      <w:r>
        <w:rPr>
          <w:rFonts w:eastAsia="宋体" w:hint="eastAsia"/>
          <w:szCs w:val="28"/>
          <w:lang w:eastAsia="zh-CN"/>
        </w:rPr>
        <w:t>权利要求</w:t>
      </w:r>
      <w:r>
        <w:rPr>
          <w:rFonts w:eastAsia="宋体" w:hint="eastAsia"/>
          <w:szCs w:val="28"/>
          <w:lang w:eastAsia="zh-CN"/>
        </w:rPr>
        <w:t>1</w:t>
      </w:r>
      <w:r>
        <w:rPr>
          <w:rFonts w:eastAsia="宋体"/>
          <w:szCs w:val="28"/>
          <w:lang w:eastAsia="zh-CN"/>
        </w:rPr>
        <w:t>~3</w:t>
      </w:r>
      <w:r>
        <w:rPr>
          <w:rFonts w:eastAsia="宋体" w:hint="eastAsia"/>
          <w:szCs w:val="28"/>
          <w:lang w:eastAsia="zh-CN"/>
        </w:rPr>
        <w:t>任意一项</w:t>
      </w:r>
      <w:r>
        <w:rPr>
          <w:rFonts w:eastAsia="宋体"/>
          <w:szCs w:val="28"/>
          <w:lang w:eastAsia="zh-CN"/>
        </w:rPr>
        <w:t>所述的</w:t>
      </w:r>
      <w:r>
        <w:rPr>
          <w:rFonts w:eastAsia="宋体"/>
          <w:szCs w:val="28"/>
        </w:rPr>
        <w:t>中药组合物</w:t>
      </w:r>
      <w:r>
        <w:rPr>
          <w:rFonts w:eastAsia="宋体"/>
          <w:szCs w:val="28"/>
          <w:lang w:eastAsia="zh-CN"/>
        </w:rPr>
        <w:t>本发明提供上述中药组合物在制备</w:t>
      </w:r>
      <w:r>
        <w:rPr>
          <w:rFonts w:eastAsia="宋体"/>
          <w:szCs w:val="28"/>
        </w:rPr>
        <w:t>解热、镇痛、</w:t>
      </w:r>
      <w:r>
        <w:rPr>
          <w:rFonts w:eastAsia="宋体"/>
          <w:szCs w:val="28"/>
          <w:lang w:eastAsia="zh-CN"/>
        </w:rPr>
        <w:t>抗菌消炎药物</w:t>
      </w:r>
      <w:r>
        <w:rPr>
          <w:rFonts w:eastAsia="宋体"/>
          <w:szCs w:val="28"/>
        </w:rPr>
        <w:t>中的应用</w:t>
      </w:r>
      <w:r>
        <w:rPr>
          <w:rFonts w:eastAsia="宋体" w:hint="eastAsia"/>
          <w:szCs w:val="28"/>
          <w:lang w:eastAsia="zh-CN"/>
        </w:rPr>
        <w:t>。</w:t>
      </w:r>
    </w:p>
    <w:p w14:paraId="618879A3" w14:textId="77777777" w:rsidR="00EC37A6" w:rsidRDefault="001A3D10">
      <w:pPr>
        <w:numPr>
          <w:ilvl w:val="0"/>
          <w:numId w:val="1"/>
        </w:numPr>
        <w:spacing w:line="360" w:lineRule="auto"/>
        <w:ind w:firstLine="560"/>
        <w:rPr>
          <w:rFonts w:eastAsia="宋体"/>
          <w:szCs w:val="28"/>
          <w:lang w:eastAsia="zh-CN"/>
        </w:rPr>
      </w:pPr>
      <w:r>
        <w:rPr>
          <w:rFonts w:eastAsia="宋体" w:hint="eastAsia"/>
          <w:szCs w:val="28"/>
          <w:lang w:eastAsia="zh-CN"/>
        </w:rPr>
        <w:t>根据权利要求</w:t>
      </w:r>
      <w:r>
        <w:rPr>
          <w:rFonts w:eastAsia="宋体" w:hint="eastAsia"/>
          <w:szCs w:val="28"/>
          <w:lang w:eastAsia="zh-CN"/>
        </w:rPr>
        <w:t>5</w:t>
      </w:r>
      <w:r>
        <w:rPr>
          <w:rFonts w:eastAsia="宋体" w:hint="eastAsia"/>
          <w:szCs w:val="28"/>
          <w:lang w:eastAsia="zh-CN"/>
        </w:rPr>
        <w:t>所述</w:t>
      </w:r>
      <w:r>
        <w:rPr>
          <w:rFonts w:eastAsia="宋体"/>
          <w:szCs w:val="28"/>
          <w:lang w:eastAsia="zh-CN"/>
        </w:rPr>
        <w:t>的应用，</w:t>
      </w:r>
      <w:r>
        <w:rPr>
          <w:rFonts w:eastAsia="宋体"/>
          <w:szCs w:val="28"/>
        </w:rPr>
        <w:t>其特征在于</w:t>
      </w:r>
      <w:r>
        <w:rPr>
          <w:rFonts w:eastAsia="宋体" w:hint="eastAsia"/>
          <w:szCs w:val="28"/>
          <w:lang w:eastAsia="zh-CN"/>
        </w:rPr>
        <w:t>：</w:t>
      </w:r>
      <w:r>
        <w:rPr>
          <w:rFonts w:eastAsia="宋体"/>
          <w:szCs w:val="28"/>
          <w:lang w:eastAsia="zh-CN"/>
        </w:rPr>
        <w:t>所述药物包括所述中药组合物和药学上可接受的辅料。</w:t>
      </w:r>
    </w:p>
    <w:p w14:paraId="4BAF5155" w14:textId="77777777" w:rsidR="00EC37A6" w:rsidRDefault="001A3D10">
      <w:pPr>
        <w:numPr>
          <w:ilvl w:val="0"/>
          <w:numId w:val="1"/>
        </w:numPr>
        <w:spacing w:line="360" w:lineRule="auto"/>
        <w:ind w:firstLine="560"/>
        <w:rPr>
          <w:rFonts w:eastAsia="宋体"/>
          <w:szCs w:val="28"/>
          <w:lang w:eastAsia="zh-CN"/>
        </w:rPr>
      </w:pPr>
      <w:r>
        <w:rPr>
          <w:rFonts w:eastAsia="宋体" w:hint="eastAsia"/>
          <w:szCs w:val="28"/>
          <w:lang w:eastAsia="zh-CN"/>
        </w:rPr>
        <w:t>根据权利要求</w:t>
      </w:r>
      <w:r>
        <w:rPr>
          <w:rFonts w:eastAsia="宋体" w:hint="eastAsia"/>
          <w:szCs w:val="28"/>
          <w:lang w:eastAsia="zh-CN"/>
        </w:rPr>
        <w:t>5</w:t>
      </w:r>
      <w:r>
        <w:rPr>
          <w:rFonts w:eastAsia="宋体" w:hint="eastAsia"/>
          <w:szCs w:val="28"/>
          <w:lang w:eastAsia="zh-CN"/>
        </w:rPr>
        <w:t>或</w:t>
      </w:r>
      <w:r>
        <w:rPr>
          <w:rFonts w:eastAsia="宋体" w:hint="eastAsia"/>
          <w:szCs w:val="28"/>
          <w:lang w:eastAsia="zh-CN"/>
        </w:rPr>
        <w:t>6</w:t>
      </w:r>
      <w:r>
        <w:rPr>
          <w:rFonts w:eastAsia="宋体" w:hint="eastAsia"/>
          <w:szCs w:val="28"/>
          <w:lang w:eastAsia="zh-CN"/>
        </w:rPr>
        <w:t>所述</w:t>
      </w:r>
      <w:r>
        <w:rPr>
          <w:rFonts w:eastAsia="宋体"/>
          <w:szCs w:val="28"/>
          <w:lang w:eastAsia="zh-CN"/>
        </w:rPr>
        <w:t>的应用，</w:t>
      </w:r>
      <w:r>
        <w:rPr>
          <w:rFonts w:eastAsia="宋体"/>
          <w:szCs w:val="28"/>
        </w:rPr>
        <w:t>其特征在于</w:t>
      </w:r>
      <w:r>
        <w:rPr>
          <w:rFonts w:eastAsia="宋体" w:hint="eastAsia"/>
          <w:szCs w:val="28"/>
          <w:lang w:eastAsia="zh-CN"/>
        </w:rPr>
        <w:t>：</w:t>
      </w:r>
      <w:r>
        <w:rPr>
          <w:rFonts w:eastAsia="宋体"/>
          <w:szCs w:val="28"/>
          <w:lang w:eastAsia="zh-CN"/>
        </w:rPr>
        <w:t>所述药物的剂型包括汤剂、口液体制剂、颗粒剂、散剂或糖浆剂。</w:t>
      </w:r>
    </w:p>
    <w:p w14:paraId="1FD01208" w14:textId="77777777" w:rsidR="00EC37A6" w:rsidRDefault="001A3D10">
      <w:pPr>
        <w:numPr>
          <w:ilvl w:val="0"/>
          <w:numId w:val="1"/>
        </w:numPr>
        <w:spacing w:line="360" w:lineRule="auto"/>
        <w:ind w:firstLine="560"/>
        <w:rPr>
          <w:rFonts w:eastAsia="宋体"/>
          <w:szCs w:val="28"/>
          <w:lang w:eastAsia="zh-CN"/>
        </w:rPr>
      </w:pPr>
      <w:r>
        <w:rPr>
          <w:rFonts w:eastAsia="宋体"/>
          <w:szCs w:val="28"/>
          <w:lang w:eastAsia="zh-CN"/>
        </w:rPr>
        <w:t>一种饲料，</w:t>
      </w:r>
      <w:r>
        <w:rPr>
          <w:rFonts w:eastAsia="宋体"/>
          <w:szCs w:val="28"/>
        </w:rPr>
        <w:t>其特征在于</w:t>
      </w:r>
      <w:r>
        <w:rPr>
          <w:rFonts w:eastAsia="宋体" w:hint="eastAsia"/>
          <w:szCs w:val="28"/>
          <w:lang w:eastAsia="zh-CN"/>
        </w:rPr>
        <w:t>：采用权利要求</w:t>
      </w:r>
      <w:r>
        <w:rPr>
          <w:rFonts w:eastAsia="宋体" w:hint="eastAsia"/>
          <w:szCs w:val="28"/>
          <w:lang w:eastAsia="zh-CN"/>
        </w:rPr>
        <w:t>1</w:t>
      </w:r>
      <w:r>
        <w:rPr>
          <w:rFonts w:eastAsia="宋体"/>
          <w:szCs w:val="28"/>
          <w:lang w:eastAsia="zh-CN"/>
        </w:rPr>
        <w:t>~3</w:t>
      </w:r>
      <w:r>
        <w:rPr>
          <w:rFonts w:eastAsia="宋体" w:hint="eastAsia"/>
          <w:szCs w:val="28"/>
          <w:lang w:eastAsia="zh-CN"/>
        </w:rPr>
        <w:t>任意一项</w:t>
      </w:r>
      <w:r>
        <w:rPr>
          <w:rFonts w:eastAsia="宋体"/>
          <w:szCs w:val="28"/>
          <w:lang w:eastAsia="zh-CN"/>
        </w:rPr>
        <w:t>所述的</w:t>
      </w:r>
      <w:r>
        <w:rPr>
          <w:rFonts w:eastAsia="宋体"/>
          <w:szCs w:val="28"/>
        </w:rPr>
        <w:t>中药组合物</w:t>
      </w:r>
      <w:r>
        <w:rPr>
          <w:rFonts w:eastAsia="宋体" w:hint="eastAsia"/>
          <w:szCs w:val="28"/>
          <w:lang w:eastAsia="zh-CN"/>
        </w:rPr>
        <w:t>或者</w:t>
      </w:r>
      <w:r>
        <w:rPr>
          <w:rFonts w:eastAsia="宋体"/>
          <w:szCs w:val="28"/>
          <w:lang w:eastAsia="zh-CN"/>
        </w:rPr>
        <w:t>权利要求</w:t>
      </w:r>
      <w:r>
        <w:rPr>
          <w:rFonts w:eastAsia="宋体" w:hint="eastAsia"/>
          <w:szCs w:val="28"/>
          <w:lang w:eastAsia="zh-CN"/>
        </w:rPr>
        <w:t>5</w:t>
      </w:r>
      <w:r>
        <w:rPr>
          <w:rFonts w:eastAsia="宋体"/>
          <w:szCs w:val="28"/>
          <w:lang w:eastAsia="zh-CN"/>
        </w:rPr>
        <w:t>~7</w:t>
      </w:r>
      <w:r>
        <w:rPr>
          <w:rFonts w:eastAsia="宋体" w:hint="eastAsia"/>
          <w:szCs w:val="28"/>
          <w:lang w:eastAsia="zh-CN"/>
        </w:rPr>
        <w:t>任意</w:t>
      </w:r>
      <w:r>
        <w:rPr>
          <w:rFonts w:eastAsia="宋体"/>
          <w:szCs w:val="28"/>
          <w:lang w:eastAsia="zh-CN"/>
        </w:rPr>
        <w:t>一项所述的药物作为饲料添加剂。</w:t>
      </w:r>
    </w:p>
    <w:p w14:paraId="0C5082D1" w14:textId="77777777" w:rsidR="00EC37A6" w:rsidRDefault="001A3D10">
      <w:pPr>
        <w:numPr>
          <w:ilvl w:val="0"/>
          <w:numId w:val="1"/>
        </w:numPr>
        <w:spacing w:line="360" w:lineRule="auto"/>
        <w:ind w:firstLine="560"/>
        <w:rPr>
          <w:rFonts w:eastAsia="宋体"/>
          <w:szCs w:val="28"/>
          <w:lang w:eastAsia="zh-CN"/>
        </w:rPr>
      </w:pPr>
      <w:r>
        <w:rPr>
          <w:rFonts w:eastAsia="宋体" w:hint="eastAsia"/>
          <w:szCs w:val="28"/>
          <w:lang w:eastAsia="zh-CN"/>
        </w:rPr>
        <w:t>根据</w:t>
      </w:r>
      <w:r>
        <w:rPr>
          <w:rFonts w:eastAsia="宋体"/>
          <w:szCs w:val="28"/>
          <w:lang w:eastAsia="zh-CN"/>
        </w:rPr>
        <w:t>权利要求</w:t>
      </w:r>
      <w:r>
        <w:rPr>
          <w:rFonts w:eastAsia="宋体" w:hint="eastAsia"/>
          <w:szCs w:val="28"/>
          <w:lang w:eastAsia="zh-CN"/>
        </w:rPr>
        <w:t>8</w:t>
      </w:r>
      <w:r>
        <w:rPr>
          <w:rFonts w:eastAsia="宋体" w:hint="eastAsia"/>
          <w:szCs w:val="28"/>
          <w:lang w:eastAsia="zh-CN"/>
        </w:rPr>
        <w:t>所述</w:t>
      </w:r>
      <w:r>
        <w:rPr>
          <w:rFonts w:eastAsia="宋体"/>
          <w:szCs w:val="28"/>
          <w:lang w:eastAsia="zh-CN"/>
        </w:rPr>
        <w:t>的一种饲料，</w:t>
      </w:r>
      <w:r>
        <w:rPr>
          <w:rFonts w:eastAsia="宋体"/>
          <w:szCs w:val="28"/>
        </w:rPr>
        <w:t>其特征在于</w:t>
      </w:r>
      <w:r>
        <w:rPr>
          <w:rFonts w:eastAsia="宋体" w:hint="eastAsia"/>
          <w:szCs w:val="28"/>
          <w:lang w:eastAsia="zh-CN"/>
        </w:rPr>
        <w:t>：</w:t>
      </w:r>
      <w:r>
        <w:rPr>
          <w:rFonts w:eastAsia="宋体"/>
          <w:szCs w:val="28"/>
          <w:lang w:eastAsia="zh-CN"/>
        </w:rPr>
        <w:t>所述饲料包括基础饲料和</w:t>
      </w:r>
      <w:r>
        <w:rPr>
          <w:rFonts w:eastAsia="宋体" w:hint="eastAsia"/>
          <w:szCs w:val="28"/>
          <w:lang w:eastAsia="zh-CN"/>
        </w:rPr>
        <w:t>所述饲料</w:t>
      </w:r>
      <w:r>
        <w:rPr>
          <w:rFonts w:eastAsia="宋体"/>
          <w:szCs w:val="28"/>
          <w:lang w:eastAsia="zh-CN"/>
        </w:rPr>
        <w:t>添加剂。</w:t>
      </w:r>
    </w:p>
    <w:p w14:paraId="07B75177" w14:textId="77777777" w:rsidR="00EC37A6" w:rsidRDefault="001A3D10">
      <w:pPr>
        <w:numPr>
          <w:ilvl w:val="0"/>
          <w:numId w:val="1"/>
        </w:numPr>
        <w:spacing w:line="360" w:lineRule="auto"/>
        <w:ind w:firstLine="560"/>
        <w:rPr>
          <w:rFonts w:eastAsia="宋体"/>
          <w:szCs w:val="28"/>
          <w:lang w:eastAsia="zh-CN"/>
        </w:rPr>
      </w:pPr>
      <w:r>
        <w:rPr>
          <w:rFonts w:eastAsia="宋体"/>
          <w:szCs w:val="28"/>
          <w:lang w:eastAsia="zh-CN"/>
        </w:rPr>
        <w:t>一种畜禽养殖方法，</w:t>
      </w:r>
      <w:r>
        <w:rPr>
          <w:rFonts w:eastAsia="宋体"/>
          <w:szCs w:val="28"/>
        </w:rPr>
        <w:t>其特征在于</w:t>
      </w:r>
      <w:r>
        <w:rPr>
          <w:rFonts w:eastAsia="宋体" w:hint="eastAsia"/>
          <w:szCs w:val="28"/>
          <w:lang w:eastAsia="zh-CN"/>
        </w:rPr>
        <w:t>：是</w:t>
      </w:r>
      <w:r>
        <w:rPr>
          <w:rFonts w:eastAsia="宋体"/>
          <w:szCs w:val="28"/>
          <w:lang w:eastAsia="zh-CN"/>
        </w:rPr>
        <w:t>采用权利要求</w:t>
      </w:r>
      <w:r>
        <w:rPr>
          <w:rFonts w:eastAsia="宋体" w:hint="eastAsia"/>
          <w:szCs w:val="28"/>
          <w:lang w:eastAsia="zh-CN"/>
        </w:rPr>
        <w:t>9</w:t>
      </w:r>
      <w:r>
        <w:rPr>
          <w:rFonts w:eastAsia="宋体" w:hint="eastAsia"/>
          <w:szCs w:val="28"/>
          <w:lang w:eastAsia="zh-CN"/>
        </w:rPr>
        <w:t>所述</w:t>
      </w:r>
      <w:r>
        <w:rPr>
          <w:rFonts w:eastAsia="宋体"/>
          <w:szCs w:val="28"/>
          <w:lang w:eastAsia="zh-CN"/>
        </w:rPr>
        <w:t>的饲料，该方法包括：根据畜禽种类，调整</w:t>
      </w:r>
      <w:r>
        <w:rPr>
          <w:rFonts w:eastAsia="宋体" w:hint="eastAsia"/>
          <w:szCs w:val="28"/>
          <w:lang w:eastAsia="zh-CN"/>
        </w:rPr>
        <w:t>所述饲料</w:t>
      </w:r>
      <w:r>
        <w:rPr>
          <w:rFonts w:eastAsia="宋体"/>
          <w:szCs w:val="28"/>
          <w:lang w:eastAsia="zh-CN"/>
        </w:rPr>
        <w:t>添加剂在饲料中的添加比例，每天喂</w:t>
      </w:r>
      <w:r>
        <w:rPr>
          <w:rFonts w:eastAsia="宋体"/>
          <w:szCs w:val="28"/>
          <w:lang w:eastAsia="zh-CN"/>
        </w:rPr>
        <w:lastRenderedPageBreak/>
        <w:t>饲料</w:t>
      </w:r>
      <w:r>
        <w:rPr>
          <w:rFonts w:eastAsia="宋体"/>
          <w:szCs w:val="28"/>
          <w:lang w:eastAsia="zh-CN"/>
        </w:rPr>
        <w:t>1~2</w:t>
      </w:r>
      <w:r>
        <w:rPr>
          <w:rFonts w:eastAsia="宋体"/>
          <w:szCs w:val="28"/>
          <w:lang w:eastAsia="zh-CN"/>
        </w:rPr>
        <w:t>次，保持畜禽自由进食和饮水。</w:t>
      </w:r>
    </w:p>
    <w:p w14:paraId="1EBCE4ED" w14:textId="77777777" w:rsidR="00EC37A6" w:rsidRDefault="00EC37A6">
      <w:pPr>
        <w:spacing w:line="360" w:lineRule="auto"/>
        <w:ind w:firstLine="560"/>
        <w:rPr>
          <w:rFonts w:eastAsia="宋体"/>
          <w:szCs w:val="28"/>
          <w:lang w:eastAsia="zh-CN"/>
        </w:rPr>
      </w:pPr>
    </w:p>
    <w:p w14:paraId="4FA70F65" w14:textId="77777777" w:rsidR="00EC37A6" w:rsidRDefault="00EC37A6">
      <w:pPr>
        <w:spacing w:line="360" w:lineRule="auto"/>
        <w:ind w:firstLineChars="0" w:firstLine="0"/>
        <w:rPr>
          <w:rFonts w:eastAsia="宋体"/>
          <w:szCs w:val="28"/>
          <w:lang w:eastAsia="zh-CN"/>
        </w:rPr>
        <w:sectPr w:rsidR="00EC37A6">
          <w:headerReference w:type="default" r:id="rId14"/>
          <w:footnotePr>
            <w:pos w:val="beneathText"/>
          </w:footnotePr>
          <w:pgSz w:w="11905" w:h="16837"/>
          <w:pgMar w:top="1418" w:right="851" w:bottom="851" w:left="1418" w:header="794" w:footer="284" w:gutter="0"/>
          <w:pgNumType w:start="1"/>
          <w:cols w:space="720"/>
          <w:docGrid w:type="lines" w:linePitch="312"/>
        </w:sectPr>
      </w:pPr>
    </w:p>
    <w:p w14:paraId="5706717A" w14:textId="77777777" w:rsidR="00EC37A6" w:rsidRDefault="001A3D10">
      <w:pPr>
        <w:spacing w:line="360" w:lineRule="auto"/>
        <w:ind w:firstLine="560"/>
        <w:rPr>
          <w:rFonts w:eastAsia="宋体"/>
          <w:color w:val="FF0000"/>
          <w:szCs w:val="28"/>
          <w:lang w:eastAsia="zh-CN"/>
        </w:rPr>
      </w:pPr>
      <w:r>
        <w:rPr>
          <w:rFonts w:eastAsia="宋体"/>
          <w:szCs w:val="28"/>
        </w:rPr>
        <w:lastRenderedPageBreak/>
        <w:t>本发明提供一种中药组合物、饲料添加剂及其新应用</w:t>
      </w:r>
      <w:r>
        <w:rPr>
          <w:rFonts w:eastAsia="宋体"/>
          <w:szCs w:val="28"/>
          <w:lang w:eastAsia="zh-CN"/>
        </w:rPr>
        <w:t>，</w:t>
      </w:r>
      <w:r>
        <w:rPr>
          <w:rFonts w:eastAsia="宋体" w:hint="eastAsia"/>
          <w:szCs w:val="28"/>
          <w:lang w:eastAsia="zh-CN"/>
        </w:rPr>
        <w:t>该</w:t>
      </w:r>
      <w:r>
        <w:rPr>
          <w:rFonts w:eastAsia="宋体"/>
          <w:szCs w:val="28"/>
        </w:rPr>
        <w:t>中药组合物按照重量份组成包括：乌梅</w:t>
      </w:r>
      <w:r>
        <w:rPr>
          <w:rFonts w:eastAsia="宋体"/>
          <w:szCs w:val="28"/>
          <w:lang w:eastAsia="zh-CN"/>
        </w:rPr>
        <w:t>100~200</w:t>
      </w:r>
      <w:r>
        <w:rPr>
          <w:rFonts w:eastAsia="宋体"/>
          <w:szCs w:val="28"/>
          <w:lang w:eastAsia="zh-CN"/>
        </w:rPr>
        <w:t>份</w:t>
      </w:r>
      <w:r>
        <w:rPr>
          <w:rFonts w:eastAsia="宋体"/>
          <w:szCs w:val="28"/>
        </w:rPr>
        <w:t>、党参</w:t>
      </w:r>
      <w:r>
        <w:rPr>
          <w:rFonts w:eastAsia="宋体"/>
          <w:szCs w:val="28"/>
          <w:lang w:eastAsia="zh-CN"/>
        </w:rPr>
        <w:t>100~200</w:t>
      </w:r>
      <w:r>
        <w:rPr>
          <w:rFonts w:eastAsia="宋体"/>
          <w:szCs w:val="28"/>
          <w:lang w:eastAsia="zh-CN"/>
        </w:rPr>
        <w:t>份</w:t>
      </w:r>
      <w:r>
        <w:rPr>
          <w:rFonts w:eastAsia="宋体"/>
          <w:szCs w:val="28"/>
        </w:rPr>
        <w:t>、黄连</w:t>
      </w:r>
      <w:r>
        <w:rPr>
          <w:rFonts w:eastAsia="宋体"/>
          <w:szCs w:val="28"/>
          <w:lang w:eastAsia="zh-CN"/>
        </w:rPr>
        <w:t>50~150</w:t>
      </w:r>
      <w:r>
        <w:rPr>
          <w:rFonts w:eastAsia="宋体"/>
          <w:szCs w:val="28"/>
          <w:lang w:eastAsia="zh-CN"/>
        </w:rPr>
        <w:t>份</w:t>
      </w:r>
      <w:r>
        <w:rPr>
          <w:rFonts w:eastAsia="宋体"/>
          <w:szCs w:val="28"/>
        </w:rPr>
        <w:t>、姜黄</w:t>
      </w:r>
      <w:r>
        <w:rPr>
          <w:rFonts w:eastAsia="宋体"/>
          <w:szCs w:val="28"/>
          <w:lang w:eastAsia="zh-CN"/>
        </w:rPr>
        <w:t>50~150</w:t>
      </w:r>
      <w:r>
        <w:rPr>
          <w:rFonts w:eastAsia="宋体"/>
          <w:szCs w:val="28"/>
          <w:lang w:eastAsia="zh-CN"/>
        </w:rPr>
        <w:t>份</w:t>
      </w:r>
      <w:r>
        <w:rPr>
          <w:rFonts w:eastAsia="宋体"/>
          <w:szCs w:val="28"/>
        </w:rPr>
        <w:t>、诃子</w:t>
      </w:r>
      <w:r>
        <w:rPr>
          <w:rFonts w:eastAsia="宋体"/>
          <w:szCs w:val="28"/>
          <w:lang w:eastAsia="zh-CN"/>
        </w:rPr>
        <w:t>100~150</w:t>
      </w:r>
      <w:r>
        <w:rPr>
          <w:rFonts w:eastAsia="宋体"/>
          <w:szCs w:val="28"/>
          <w:lang w:eastAsia="zh-CN"/>
        </w:rPr>
        <w:t>份</w:t>
      </w:r>
      <w:r>
        <w:rPr>
          <w:rFonts w:eastAsia="宋体"/>
          <w:szCs w:val="28"/>
        </w:rPr>
        <w:t>、白术</w:t>
      </w:r>
      <w:r>
        <w:rPr>
          <w:rFonts w:eastAsia="宋体"/>
          <w:szCs w:val="28"/>
          <w:lang w:eastAsia="zh-CN"/>
        </w:rPr>
        <w:t>50~100</w:t>
      </w:r>
      <w:r>
        <w:rPr>
          <w:rFonts w:eastAsia="宋体"/>
          <w:szCs w:val="28"/>
          <w:lang w:eastAsia="zh-CN"/>
        </w:rPr>
        <w:t>份</w:t>
      </w:r>
      <w:r>
        <w:rPr>
          <w:rFonts w:eastAsia="宋体"/>
          <w:szCs w:val="28"/>
        </w:rPr>
        <w:t>、茯苓</w:t>
      </w:r>
      <w:r>
        <w:rPr>
          <w:rFonts w:eastAsia="宋体"/>
          <w:szCs w:val="28"/>
          <w:lang w:eastAsia="zh-CN"/>
        </w:rPr>
        <w:t>50~100</w:t>
      </w:r>
      <w:r>
        <w:rPr>
          <w:rFonts w:eastAsia="宋体"/>
          <w:szCs w:val="28"/>
          <w:lang w:eastAsia="zh-CN"/>
        </w:rPr>
        <w:t>份。</w:t>
      </w:r>
      <w:r>
        <w:rPr>
          <w:rFonts w:eastAsia="宋体" w:hint="eastAsia"/>
          <w:szCs w:val="28"/>
          <w:lang w:eastAsia="zh-CN"/>
        </w:rPr>
        <w:t>该</w:t>
      </w:r>
      <w:r>
        <w:rPr>
          <w:rFonts w:eastAsia="宋体"/>
          <w:szCs w:val="28"/>
          <w:lang w:eastAsia="zh-CN"/>
        </w:rPr>
        <w:t>中药组合物制备方法</w:t>
      </w:r>
      <w:r>
        <w:rPr>
          <w:rFonts w:eastAsia="宋体" w:hint="eastAsia"/>
          <w:szCs w:val="28"/>
          <w:lang w:eastAsia="zh-CN"/>
        </w:rPr>
        <w:t>包括：</w:t>
      </w:r>
      <w:r>
        <w:rPr>
          <w:rFonts w:eastAsia="宋体"/>
          <w:szCs w:val="28"/>
          <w:lang w:eastAsia="zh-CN"/>
        </w:rPr>
        <w:t>将所有成分按照重量份组成配料后粉碎，加水煎煮多次，合并滤液后浓缩，浓缩液离心，最后喷雾干燥，即得。本发明提供上述中药组合物在制备</w:t>
      </w:r>
      <w:r>
        <w:rPr>
          <w:rFonts w:eastAsia="宋体"/>
          <w:szCs w:val="28"/>
        </w:rPr>
        <w:t>解热、镇痛、</w:t>
      </w:r>
      <w:r>
        <w:rPr>
          <w:rFonts w:eastAsia="宋体"/>
          <w:szCs w:val="28"/>
          <w:lang w:eastAsia="zh-CN"/>
        </w:rPr>
        <w:t>抗菌消炎药物</w:t>
      </w:r>
      <w:r>
        <w:rPr>
          <w:rFonts w:eastAsia="宋体"/>
          <w:szCs w:val="28"/>
        </w:rPr>
        <w:t>中的应用。</w:t>
      </w:r>
      <w:r>
        <w:rPr>
          <w:rFonts w:eastAsia="宋体"/>
          <w:szCs w:val="28"/>
          <w:lang w:eastAsia="zh-CN"/>
        </w:rPr>
        <w:t>经小鼠大鼠模型实验证实，该中药组合物具有良好的解热镇痛功效。经肉兔饲喂研究证实，该中药组合物应用于饲料可以显著提升肉兔生长性能、机体免疫力和抗氧化功能。</w:t>
      </w:r>
    </w:p>
    <w:p w14:paraId="2D3C42B8" w14:textId="77777777" w:rsidR="00EC37A6" w:rsidRDefault="00EC37A6" w:rsidP="00881CC5">
      <w:pPr>
        <w:spacing w:line="360" w:lineRule="auto"/>
        <w:ind w:firstLineChars="0" w:firstLine="0"/>
        <w:rPr>
          <w:rFonts w:eastAsia="宋体"/>
          <w:szCs w:val="28"/>
          <w:lang w:eastAsia="zh-CN"/>
        </w:rPr>
      </w:pPr>
    </w:p>
    <w:sectPr w:rsidR="00EC37A6" w:rsidSect="00EC37A6">
      <w:headerReference w:type="default" r:id="rId15"/>
      <w:footnotePr>
        <w:pos w:val="beneathText"/>
      </w:footnotePr>
      <w:pgSz w:w="11905" w:h="16837"/>
      <w:pgMar w:top="1418" w:right="851" w:bottom="851" w:left="1418" w:header="794" w:footer="284"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5C0C7" w14:textId="77777777" w:rsidR="00986392" w:rsidRDefault="00986392">
      <w:pPr>
        <w:spacing w:line="240" w:lineRule="auto"/>
        <w:ind w:firstLine="560"/>
      </w:pPr>
      <w:r>
        <w:separator/>
      </w:r>
    </w:p>
  </w:endnote>
  <w:endnote w:type="continuationSeparator" w:id="0">
    <w:p w14:paraId="2805A15F" w14:textId="77777777" w:rsidR="00986392" w:rsidRDefault="00986392">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Lucidasans">
    <w:altName w:val="宋体"/>
    <w:charset w:val="86"/>
    <w:family w:val="auto"/>
    <w:pitch w:val="default"/>
    <w:sig w:usb0="00000000" w:usb1="00000000" w:usb2="00000000" w:usb3="00000000" w:csb0="00040001" w:csb1="00000000"/>
  </w:font>
  <w:font w:name="Bitstream Vera Sans">
    <w:altName w:val="宋体"/>
    <w:charset w:val="86"/>
    <w:family w:val="swiss"/>
    <w:pitch w:val="default"/>
    <w:sig w:usb0="00000000" w:usb1="00000000" w:usb2="00000000" w:usb3="00000000" w:csb0="00040001" w:csb1="00000000"/>
  </w:font>
  <w:font w:name="东文宋体">
    <w:altName w:val="宋体"/>
    <w:charset w:val="86"/>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KTJ0+ZCWGwN-4">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F885" w14:textId="77777777" w:rsidR="00881CC5" w:rsidRDefault="00881CC5">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65BD9" w14:textId="77777777" w:rsidR="001A3D10" w:rsidRDefault="00986392">
    <w:pPr>
      <w:pStyle w:val="a7"/>
      <w:spacing w:line="200" w:lineRule="exact"/>
      <w:ind w:firstLineChars="0" w:firstLine="0"/>
      <w:jc w:val="center"/>
      <w:rPr>
        <w:rStyle w:val="af"/>
        <w:lang w:eastAsia="zh-CN"/>
      </w:rPr>
    </w:pPr>
    <w:r>
      <w:rPr>
        <w:lang w:eastAsia="zh-CN"/>
      </w:rPr>
      <w:pict w14:anchorId="6C7CBE9D">
        <v:line id="直线 4" o:spid="_x0000_s1028" style="position:absolute;left:0;text-align:left;z-index:-251658752" from="0,-4pt" to="486pt,-4pt" o:gfxdata="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VG39dUAAAAGAQAADwAA&#10;AAAAAAABACAAAAAiAAAAZHJzL2Rvd25yZXYueG1sUEsBAhQAFAAAAAgAh07iQAZZ/F3gAQAAvAMA&#10;AA4AAAAAAAAAAQAgAAAAJAEAAGRycy9lMm9Eb2MueG1sUEsFBgAAAAAGAAYAWQEAAHYFAAAAAA==&#10;" strokeweight=".26mm">
          <v:stroke joinstyle="miter"/>
        </v:line>
      </w:pict>
    </w:r>
    <w:r w:rsidR="001A3D10">
      <w:fldChar w:fldCharType="begin"/>
    </w:r>
    <w:r w:rsidR="001A3D10">
      <w:rPr>
        <w:rStyle w:val="af"/>
      </w:rPr>
      <w:instrText xml:space="preserve"> PAGE </w:instrText>
    </w:r>
    <w:r w:rsidR="001A3D10">
      <w:fldChar w:fldCharType="separate"/>
    </w:r>
    <w:r w:rsidR="00881CC5">
      <w:rPr>
        <w:rStyle w:val="af"/>
        <w:noProof/>
      </w:rPr>
      <w:t>19</w:t>
    </w:r>
    <w:r w:rsidR="001A3D10">
      <w:fldChar w:fldCharType="end"/>
    </w:r>
  </w:p>
  <w:p w14:paraId="374E4EE0" w14:textId="77777777" w:rsidR="001A3D10" w:rsidRDefault="001A3D10">
    <w:pPr>
      <w:pStyle w:val="a7"/>
      <w:spacing w:line="200" w:lineRule="exact"/>
      <w:ind w:firstLineChars="0" w:firstLine="0"/>
      <w:jc w:val="center"/>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4776" w14:textId="77777777" w:rsidR="00881CC5" w:rsidRDefault="00881CC5">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B1860" w14:textId="77777777" w:rsidR="00986392" w:rsidRDefault="00986392">
      <w:pPr>
        <w:spacing w:line="240" w:lineRule="auto"/>
        <w:ind w:firstLine="560"/>
      </w:pPr>
      <w:r>
        <w:separator/>
      </w:r>
    </w:p>
  </w:footnote>
  <w:footnote w:type="continuationSeparator" w:id="0">
    <w:p w14:paraId="67170765" w14:textId="77777777" w:rsidR="00986392" w:rsidRDefault="00986392">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5AC17" w14:textId="77777777" w:rsidR="00881CC5" w:rsidRDefault="00881CC5">
    <w:pPr>
      <w:pStyle w:val="a8"/>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EF28D" w14:textId="77777777" w:rsidR="001A3D10" w:rsidRDefault="00986392">
    <w:pPr>
      <w:ind w:firstLine="560"/>
      <w:jc w:val="center"/>
      <w:rPr>
        <w:rFonts w:eastAsia="黑体"/>
        <w:spacing w:val="90"/>
      </w:rPr>
    </w:pPr>
    <w:r>
      <w:rPr>
        <w:lang w:eastAsia="zh-CN"/>
      </w:rPr>
      <w:pict w14:anchorId="1AF963F7">
        <v:line id="直线 3" o:spid="_x0000_s1029" style="position:absolute;left:0;text-align:left;z-index:-251659776" from="0,28.3pt" to="481.9pt,28.3pt" o:gfxdata="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337LNQAAAAGAQAADwAAAAAA&#10;AAABACAAAAAiAAAAZHJzL2Rvd25yZXYueG1sUEsBAhQAFAAAAAgAh07iQG59i4/eAQAAvQMAAA4A&#10;AAAAAAAAAQAgAAAAIwEAAGRycy9lMm9Eb2MueG1sUEsFBgAAAAAGAAYAWQEAAHMFAAAAAA==&#10;" strokeweight=".35mm">
          <v:stroke joinstyle="miter"/>
        </v:line>
      </w:pict>
    </w:r>
    <w:r w:rsidR="001A3D10">
      <w:rPr>
        <w:rFonts w:eastAsia="黑体"/>
        <w:spacing w:val="90"/>
      </w:rPr>
      <w:t>说明书</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8A3DC" w14:textId="77777777" w:rsidR="00881CC5" w:rsidRDefault="00881CC5">
    <w:pPr>
      <w:pStyle w:val="a8"/>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2FE90" w14:textId="77777777" w:rsidR="001A3D10" w:rsidRDefault="00986392">
    <w:pPr>
      <w:ind w:firstLine="560"/>
      <w:jc w:val="center"/>
      <w:rPr>
        <w:rFonts w:eastAsia="黑体"/>
        <w:spacing w:val="90"/>
      </w:rPr>
    </w:pPr>
    <w:r>
      <w:rPr>
        <w:lang w:eastAsia="zh-CN"/>
      </w:rPr>
      <w:pict w14:anchorId="08A97C9B">
        <v:line id="直线 5" o:spid="_x0000_s1027" style="position:absolute;left:0;text-align:left;z-index:-251657728" from="0,28.3pt" to="481.9pt,28.3pt" o:gfxdata="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d9+yzUAAAABgEAAA8AAAAA&#10;AAAAAQAgAAAAIgAAAGRycy9kb3ducmV2LnhtbFBLAQIUABQAAAAIAIdO4kBeFIME3wEAAL4DAAAO&#10;AAAAAAAAAAEAIAAAACMBAABkcnMvZTJvRG9jLnhtbFBLBQYAAAAABgAGAFkBAAB0BQAAAAA=&#10;" strokeweight=".35mm">
          <v:stroke joinstyle="miter"/>
        </v:line>
      </w:pict>
    </w:r>
    <w:r w:rsidR="001A3D10">
      <w:rPr>
        <w:rFonts w:eastAsia="黑体"/>
        <w:spacing w:val="90"/>
      </w:rPr>
      <w:t>权利要求书</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DEEB0" w14:textId="77777777" w:rsidR="001A3D10" w:rsidRDefault="00986392">
    <w:pPr>
      <w:ind w:firstLine="560"/>
      <w:jc w:val="center"/>
      <w:rPr>
        <w:rFonts w:eastAsia="黑体"/>
        <w:spacing w:val="90"/>
      </w:rPr>
    </w:pPr>
    <w:r>
      <w:rPr>
        <w:lang w:eastAsia="zh-CN"/>
      </w:rPr>
      <w:pict w14:anchorId="691E0B9D">
        <v:line id="直线 7" o:spid="_x0000_s1025" style="position:absolute;left:0;text-align:left;z-index:-251655680" from="0,28.3pt" to="481.9pt,28.3pt" o:gfxdata="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nffss1AAAAAYBAAAPAAAA&#10;AAAAAAEAIAAAACIAAABkcnMvZG93bnJldi54bWxQSwECFAAUAAAACACHTuJA66Dh7uABAAC+AwAA&#10;DgAAAAAAAAABACAAAAAjAQAAZHJzL2Uyb0RvYy54bWxQSwUGAAAAAAYABgBZAQAAdQUAAAAA&#10;" strokeweight=".35mm">
          <v:stroke joinstyle="miter"/>
        </v:line>
      </w:pict>
    </w:r>
    <w:r w:rsidR="00881CC5">
      <w:rPr>
        <w:rFonts w:eastAsia="黑体" w:hint="eastAsia"/>
        <w:spacing w:val="90"/>
        <w:lang w:eastAsia="zh-CN"/>
      </w:rPr>
      <w:t>说明书</w:t>
    </w:r>
    <w:r w:rsidR="001A3D10">
      <w:rPr>
        <w:rFonts w:eastAsia="黑体"/>
        <w:spacing w:val="90"/>
      </w:rPr>
      <w:t>摘要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5C7594C"/>
    <w:multiLevelType w:val="singleLevel"/>
    <w:tmpl w:val="E5C7594C"/>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40"/>
  <w:drawingGridVerticalSpacing w:val="381"/>
  <w:noPunctuationKerning/>
  <w:characterSpacingControl w:val="compressPunctuation"/>
  <w:hdrShapeDefaults>
    <o:shapedefaults v:ext="edit" spidmax="2050"/>
    <o:shapelayout v:ext="edit">
      <o:idmap v:ext="edit" data="1"/>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C37A6"/>
    <w:rsid w:val="00166EC6"/>
    <w:rsid w:val="001A3D10"/>
    <w:rsid w:val="00527846"/>
    <w:rsid w:val="006D5298"/>
    <w:rsid w:val="00881CC5"/>
    <w:rsid w:val="00986392"/>
    <w:rsid w:val="00A55895"/>
    <w:rsid w:val="00CD7627"/>
    <w:rsid w:val="00EC37A6"/>
    <w:rsid w:val="00ED6E5C"/>
    <w:rsid w:val="00FA65A9"/>
    <w:rsid w:val="64AE4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3482AB"/>
  <w15:docId w15:val="{1035AD96-E8E4-4C0B-B950-46934F5EC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semiHidden="1" w:qFormat="1"/>
    <w:lsdException w:name="footer"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37A6"/>
    <w:pPr>
      <w:widowControl w:val="0"/>
      <w:suppressAutoHyphens/>
      <w:spacing w:line="520" w:lineRule="exact"/>
      <w:ind w:firstLineChars="200" w:firstLine="200"/>
      <w:jc w:val="both"/>
    </w:pPr>
    <w:rPr>
      <w:rFonts w:eastAsia="楷体_GB2312"/>
      <w:kern w:val="28"/>
      <w:sz w:val="28"/>
      <w:lang w:eastAsia="ar-SA"/>
    </w:rPr>
  </w:style>
  <w:style w:type="paragraph" w:styleId="2">
    <w:name w:val="heading 2"/>
    <w:basedOn w:val="a"/>
    <w:next w:val="a"/>
    <w:qFormat/>
    <w:rsid w:val="00EC37A6"/>
    <w:pPr>
      <w:keepNext/>
      <w:keepLines/>
      <w:spacing w:before="60" w:after="60" w:line="300" w:lineRule="auto"/>
      <w:outlineLvl w:val="1"/>
    </w:pPr>
    <w:rPr>
      <w:rFonts w:ascii="Cambria" w:hAnsi="Cambria"/>
      <w:b/>
      <w:bCs/>
      <w:sz w:val="24"/>
      <w:szCs w:val="32"/>
    </w:rPr>
  </w:style>
  <w:style w:type="paragraph" w:styleId="3">
    <w:name w:val="heading 3"/>
    <w:basedOn w:val="a"/>
    <w:next w:val="a"/>
    <w:uiPriority w:val="9"/>
    <w:qFormat/>
    <w:rsid w:val="00EC37A6"/>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EC37A6"/>
    <w:pPr>
      <w:jc w:val="left"/>
    </w:pPr>
  </w:style>
  <w:style w:type="paragraph" w:styleId="a5">
    <w:name w:val="Body Text"/>
    <w:basedOn w:val="a"/>
    <w:qFormat/>
    <w:rsid w:val="00EC37A6"/>
  </w:style>
  <w:style w:type="paragraph" w:styleId="a6">
    <w:name w:val="Balloon Text"/>
    <w:basedOn w:val="a"/>
    <w:qFormat/>
    <w:rsid w:val="00EC37A6"/>
    <w:rPr>
      <w:sz w:val="18"/>
      <w:szCs w:val="18"/>
    </w:rPr>
  </w:style>
  <w:style w:type="paragraph" w:styleId="a7">
    <w:name w:val="footer"/>
    <w:basedOn w:val="a"/>
    <w:qFormat/>
    <w:rsid w:val="00EC37A6"/>
    <w:pPr>
      <w:tabs>
        <w:tab w:val="center" w:pos="4153"/>
        <w:tab w:val="right" w:pos="8306"/>
      </w:tabs>
      <w:snapToGrid w:val="0"/>
      <w:jc w:val="left"/>
    </w:pPr>
    <w:rPr>
      <w:sz w:val="18"/>
    </w:rPr>
  </w:style>
  <w:style w:type="paragraph" w:styleId="a8">
    <w:name w:val="header"/>
    <w:basedOn w:val="a"/>
    <w:qFormat/>
    <w:rsid w:val="00EC37A6"/>
    <w:pPr>
      <w:pBdr>
        <w:bottom w:val="single" w:sz="4" w:space="1" w:color="000000"/>
      </w:pBdr>
      <w:tabs>
        <w:tab w:val="center" w:pos="4153"/>
        <w:tab w:val="right" w:pos="8306"/>
      </w:tabs>
      <w:snapToGrid w:val="0"/>
      <w:jc w:val="center"/>
    </w:pPr>
    <w:rPr>
      <w:sz w:val="18"/>
      <w:szCs w:val="18"/>
    </w:rPr>
  </w:style>
  <w:style w:type="paragraph" w:styleId="a9">
    <w:name w:val="List"/>
    <w:basedOn w:val="a5"/>
    <w:qFormat/>
    <w:rsid w:val="00EC37A6"/>
    <w:rPr>
      <w:rFonts w:cs="Lucidasans"/>
    </w:rPr>
  </w:style>
  <w:style w:type="paragraph" w:styleId="aa">
    <w:name w:val="Normal (Web)"/>
    <w:basedOn w:val="a"/>
    <w:qFormat/>
    <w:rsid w:val="00EC37A6"/>
    <w:pPr>
      <w:widowControl/>
      <w:spacing w:before="96" w:after="120" w:line="360" w:lineRule="atLeast"/>
      <w:jc w:val="left"/>
    </w:pPr>
    <w:rPr>
      <w:rFonts w:ascii="宋体" w:hAnsi="宋体" w:cs="宋体"/>
      <w:kern w:val="1"/>
      <w:sz w:val="24"/>
      <w:szCs w:val="24"/>
    </w:rPr>
  </w:style>
  <w:style w:type="paragraph" w:styleId="ab">
    <w:name w:val="annotation subject"/>
    <w:basedOn w:val="a3"/>
    <w:next w:val="a3"/>
    <w:link w:val="ac"/>
    <w:qFormat/>
    <w:rsid w:val="00EC37A6"/>
  </w:style>
  <w:style w:type="table" w:styleId="ad">
    <w:name w:val="Table Grid"/>
    <w:basedOn w:val="a1"/>
    <w:uiPriority w:val="59"/>
    <w:qFormat/>
    <w:rsid w:val="00EC37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EC37A6"/>
    <w:rPr>
      <w:b/>
      <w:bCs/>
    </w:rPr>
  </w:style>
  <w:style w:type="character" w:styleId="af">
    <w:name w:val="page number"/>
    <w:basedOn w:val="a0"/>
    <w:qFormat/>
    <w:rsid w:val="00EC37A6"/>
  </w:style>
  <w:style w:type="character" w:styleId="af0">
    <w:name w:val="Emphasis"/>
    <w:basedOn w:val="a0"/>
    <w:uiPriority w:val="20"/>
    <w:qFormat/>
    <w:rsid w:val="00EC37A6"/>
    <w:rPr>
      <w:i/>
      <w:iCs/>
    </w:rPr>
  </w:style>
  <w:style w:type="character" w:styleId="af1">
    <w:name w:val="line number"/>
    <w:basedOn w:val="1"/>
    <w:qFormat/>
    <w:rsid w:val="00EC37A6"/>
  </w:style>
  <w:style w:type="character" w:customStyle="1" w:styleId="1">
    <w:name w:val="默认段落字体1"/>
    <w:qFormat/>
    <w:rsid w:val="00EC37A6"/>
  </w:style>
  <w:style w:type="character" w:styleId="af2">
    <w:name w:val="Hyperlink"/>
    <w:basedOn w:val="a0"/>
    <w:uiPriority w:val="99"/>
    <w:unhideWhenUsed/>
    <w:qFormat/>
    <w:rsid w:val="00EC37A6"/>
    <w:rPr>
      <w:color w:val="0000FF"/>
      <w:u w:val="single"/>
    </w:rPr>
  </w:style>
  <w:style w:type="character" w:styleId="af3">
    <w:name w:val="annotation reference"/>
    <w:qFormat/>
    <w:rsid w:val="00EC37A6"/>
    <w:rPr>
      <w:sz w:val="21"/>
      <w:szCs w:val="21"/>
    </w:rPr>
  </w:style>
  <w:style w:type="character" w:customStyle="1" w:styleId="a4">
    <w:name w:val="批注文字 字符"/>
    <w:link w:val="a3"/>
    <w:qFormat/>
    <w:rsid w:val="00EC37A6"/>
    <w:rPr>
      <w:rFonts w:eastAsia="楷体_GB2312"/>
      <w:kern w:val="28"/>
      <w:sz w:val="28"/>
      <w:lang w:eastAsia="ar-SA"/>
    </w:rPr>
  </w:style>
  <w:style w:type="character" w:customStyle="1" w:styleId="trans">
    <w:name w:val="trans"/>
    <w:qFormat/>
    <w:rsid w:val="00EC37A6"/>
  </w:style>
  <w:style w:type="character" w:customStyle="1" w:styleId="CharChar">
    <w:name w:val="Char Char"/>
    <w:qFormat/>
    <w:rsid w:val="00EC37A6"/>
    <w:rPr>
      <w:rFonts w:ascii="Cambria" w:eastAsia="宋体" w:hAnsi="Cambria"/>
      <w:b/>
      <w:bCs/>
      <w:kern w:val="1"/>
      <w:sz w:val="24"/>
      <w:szCs w:val="32"/>
      <w:lang w:val="en-US" w:eastAsia="ar-SA" w:bidi="ar-SA"/>
    </w:rPr>
  </w:style>
  <w:style w:type="character" w:customStyle="1" w:styleId="ac">
    <w:name w:val="批注主题 字符"/>
    <w:link w:val="ab"/>
    <w:qFormat/>
    <w:rsid w:val="00EC37A6"/>
    <w:rPr>
      <w:rFonts w:eastAsia="楷体_GB2312"/>
      <w:kern w:val="28"/>
      <w:sz w:val="28"/>
      <w:lang w:eastAsia="ar-SA"/>
    </w:rPr>
  </w:style>
  <w:style w:type="paragraph" w:customStyle="1" w:styleId="af4">
    <w:name w:val="标签"/>
    <w:basedOn w:val="a"/>
    <w:qFormat/>
    <w:rsid w:val="00EC37A6"/>
    <w:pPr>
      <w:suppressLineNumbers/>
      <w:spacing w:before="120" w:after="120"/>
    </w:pPr>
    <w:rPr>
      <w:rFonts w:cs="Lucidasans"/>
      <w:i/>
      <w:iCs/>
      <w:sz w:val="20"/>
    </w:rPr>
  </w:style>
  <w:style w:type="paragraph" w:customStyle="1" w:styleId="af5">
    <w:name w:val="编写建议"/>
    <w:basedOn w:val="a"/>
    <w:qFormat/>
    <w:rsid w:val="00EC37A6"/>
    <w:pPr>
      <w:autoSpaceDE w:val="0"/>
      <w:autoSpaceDN w:val="0"/>
      <w:adjustRightInd w:val="0"/>
      <w:spacing w:line="360" w:lineRule="auto"/>
      <w:ind w:left="1134"/>
    </w:pPr>
    <w:rPr>
      <w:i/>
      <w:color w:val="0000FF"/>
      <w:kern w:val="0"/>
    </w:rPr>
  </w:style>
  <w:style w:type="paragraph" w:customStyle="1" w:styleId="af6">
    <w:name w:val="È±Ê¡ÎÄ±¾"/>
    <w:basedOn w:val="a"/>
    <w:qFormat/>
    <w:rsid w:val="00EC37A6"/>
    <w:pPr>
      <w:widowControl/>
      <w:overflowPunct w:val="0"/>
      <w:autoSpaceDE w:val="0"/>
      <w:autoSpaceDN w:val="0"/>
      <w:adjustRightInd w:val="0"/>
      <w:jc w:val="left"/>
      <w:textAlignment w:val="baseline"/>
    </w:pPr>
    <w:rPr>
      <w:kern w:val="0"/>
      <w:sz w:val="24"/>
    </w:rPr>
  </w:style>
  <w:style w:type="paragraph" w:customStyle="1" w:styleId="af7">
    <w:name w:val="目录"/>
    <w:basedOn w:val="a"/>
    <w:qFormat/>
    <w:rsid w:val="00EC37A6"/>
    <w:pPr>
      <w:suppressLineNumbers/>
    </w:pPr>
    <w:rPr>
      <w:rFonts w:cs="Lucidasans"/>
    </w:rPr>
  </w:style>
  <w:style w:type="paragraph" w:customStyle="1" w:styleId="10">
    <w:name w:val="标题1"/>
    <w:basedOn w:val="a"/>
    <w:next w:val="a5"/>
    <w:qFormat/>
    <w:rsid w:val="00EC37A6"/>
    <w:pPr>
      <w:keepNext/>
      <w:spacing w:before="240" w:after="120"/>
    </w:pPr>
    <w:rPr>
      <w:rFonts w:ascii="Bitstream Vera Sans" w:eastAsia="东文宋体" w:hAnsi="Bitstream Vera Sans" w:cs="Lucidasans"/>
      <w:szCs w:val="28"/>
    </w:rPr>
  </w:style>
  <w:style w:type="paragraph" w:customStyle="1" w:styleId="11">
    <w:name w:val="列出段落1"/>
    <w:basedOn w:val="a"/>
    <w:uiPriority w:val="34"/>
    <w:unhideWhenUsed/>
    <w:qFormat/>
    <w:rsid w:val="00EC37A6"/>
    <w:pPr>
      <w:ind w:firstLine="420"/>
    </w:pPr>
  </w:style>
  <w:style w:type="paragraph" w:customStyle="1" w:styleId="20">
    <w:name w:val="标题2"/>
    <w:basedOn w:val="a"/>
    <w:qFormat/>
    <w:rsid w:val="00EC37A6"/>
    <w:pPr>
      <w:suppressAutoHyphens w:val="0"/>
      <w:autoSpaceDE w:val="0"/>
      <w:autoSpaceDN w:val="0"/>
      <w:adjustRightInd w:val="0"/>
      <w:spacing w:line="360" w:lineRule="auto"/>
      <w:ind w:firstLineChars="0" w:firstLine="0"/>
      <w:jc w:val="left"/>
    </w:pPr>
    <w:rPr>
      <w:rFonts w:ascii="宋体" w:eastAsia="宋体"/>
      <w:kern w:val="0"/>
      <w:sz w:val="24"/>
      <w:szCs w:val="24"/>
      <w:lang w:eastAsia="zh-CN"/>
    </w:rPr>
  </w:style>
  <w:style w:type="character" w:customStyle="1" w:styleId="fontstyle01">
    <w:name w:val="fontstyle01"/>
    <w:basedOn w:val="a0"/>
    <w:qFormat/>
    <w:rsid w:val="00EC37A6"/>
    <w:rPr>
      <w:rFonts w:ascii="楷体" w:hAnsi="楷体" w:hint="default"/>
      <w:color w:val="000000"/>
      <w:sz w:val="22"/>
      <w:szCs w:val="22"/>
    </w:rPr>
  </w:style>
  <w:style w:type="character" w:customStyle="1" w:styleId="fontstyle11">
    <w:name w:val="fontstyle11"/>
    <w:basedOn w:val="a0"/>
    <w:qFormat/>
    <w:rsid w:val="00EC37A6"/>
    <w:rPr>
      <w:rFonts w:ascii="KTJ0+ZCWGwN-4" w:hAnsi="KTJ0+ZCWGwN-4" w:hint="default"/>
      <w:color w:val="000000"/>
      <w:sz w:val="22"/>
      <w:szCs w:val="22"/>
    </w:rPr>
  </w:style>
  <w:style w:type="paragraph" w:customStyle="1" w:styleId="12">
    <w:name w:val="修订1"/>
    <w:hidden/>
    <w:uiPriority w:val="99"/>
    <w:semiHidden/>
    <w:qFormat/>
    <w:rsid w:val="00EC37A6"/>
    <w:rPr>
      <w:rFonts w:eastAsia="楷体_GB2312"/>
      <w:kern w:val="28"/>
      <w:sz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1948</Words>
  <Characters>11110</Characters>
  <Application>Microsoft Office Word</Application>
  <DocSecurity>0</DocSecurity>
  <Lines>92</Lines>
  <Paragraphs>26</Paragraphs>
  <ScaleCrop>false</ScaleCrop>
  <Company>MC SYSTEM</Company>
  <LinksUpToDate>false</LinksUpToDate>
  <CharactersWithSpaces>13032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10002     2002</dc:title>
  <dc:creator>cxf</dc:creator>
  <cp:lastModifiedBy>lailai1128@outlook.com</cp:lastModifiedBy>
  <cp:revision>5</cp:revision>
  <cp:lastPrinted>2019-12-31T16:44:00Z</cp:lastPrinted>
  <dcterms:created xsi:type="dcterms:W3CDTF">2021-11-15T14:03:00Z</dcterms:created>
  <dcterms:modified xsi:type="dcterms:W3CDTF">2021-11-17T13:39:00Z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444E65B0F71A4FCEA0F3BDD40BDBEF96</vt:lpwstr>
  </property>
</Properties>
</file>