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F9AFB7A" w14:textId="645401F4" w:rsidR="00F91DF0" w:rsidRDefault="00000000">
      <w:pPr>
        <w:ind w:firstLine="560"/>
        <w:rPr>
          <w:rFonts w:ascii="宋体" w:hAnsi="宋体" w:cs="宋体"/>
          <w:sz w:val="28"/>
          <w:szCs w:val="28"/>
        </w:rPr>
      </w:pPr>
      <w:r>
        <w:rPr>
          <w:rFonts w:ascii="宋体" w:hAnsi="宋体" w:cs="宋体" w:hint="eastAsia"/>
          <w:sz w:val="28"/>
          <w:szCs w:val="28"/>
        </w:rPr>
        <w:t>本实用新型公开了一种用于藤椒的育苗栽培装置，包括栽培架和栽培孔板，所述栽培孔板设置有三个，且三个栽培孔板均滑动设置于栽培架的内部，所述栽培架顶部的前侧和后侧均通过开设滑槽共同滑动设置有遮阳机构，所述栽培架的底部设置有与遮阳机构相配套使用的驱动机构，本实用新型涉及藤椒育苗技术领域。该用于藤椒的育苗栽培装置，通过在栽培架的内部设置栽培孔板和在栽培架的顶部滑动设置遮阳机构，使得栽培架在方便放置幼苗和营养钵的同时，还能够通过驱动机构对遮阳机构的驱动，来使遮阳机构能够方便对二段移栽后的幼苗进行遮阳。</w:t>
      </w:r>
    </w:p>
    <w:p w14:paraId="17AE41BA" w14:textId="77777777" w:rsidR="00F91DF0" w:rsidRDefault="00F91DF0">
      <w:pPr>
        <w:spacing w:beforeLines="100" w:before="381"/>
        <w:ind w:firstLineChars="0" w:firstLine="0"/>
        <w:rPr>
          <w:rFonts w:ascii="宋体" w:hAnsi="宋体" w:cs="宋体"/>
          <w:sz w:val="28"/>
          <w:szCs w:val="28"/>
        </w:rPr>
        <w:sectPr w:rsidR="00F91DF0">
          <w:headerReference w:type="even" r:id="rId6"/>
          <w:headerReference w:type="default" r:id="rId7"/>
          <w:footerReference w:type="even" r:id="rId8"/>
          <w:footerReference w:type="default" r:id="rId9"/>
          <w:headerReference w:type="first" r:id="rId10"/>
          <w:footerReference w:type="first" r:id="rId11"/>
          <w:pgSz w:w="11906" w:h="16838"/>
          <w:pgMar w:top="1418" w:right="1134" w:bottom="1134" w:left="1418" w:header="567" w:footer="567" w:gutter="0"/>
          <w:pgNumType w:start="1"/>
          <w:cols w:space="720"/>
          <w:docGrid w:type="lines" w:linePitch="381"/>
        </w:sectPr>
      </w:pPr>
    </w:p>
    <w:p w14:paraId="131C3E36" w14:textId="77777777" w:rsidR="00F91DF0" w:rsidRDefault="00000000">
      <w:pPr>
        <w:ind w:firstLineChars="0" w:firstLine="0"/>
        <w:jc w:val="center"/>
        <w:rPr>
          <w:rFonts w:ascii="宋体" w:hAnsi="宋体" w:cs="宋体"/>
          <w:sz w:val="28"/>
          <w:szCs w:val="28"/>
        </w:rPr>
        <w:sectPr w:rsidR="00F91DF0">
          <w:headerReference w:type="default" r:id="rId12"/>
          <w:footerReference w:type="default" r:id="rId13"/>
          <w:pgSz w:w="11906" w:h="16838"/>
          <w:pgMar w:top="1418" w:right="1134" w:bottom="1134" w:left="1418" w:header="567" w:footer="567" w:gutter="0"/>
          <w:pgNumType w:start="1"/>
          <w:cols w:space="720"/>
          <w:docGrid w:type="lines" w:linePitch="381"/>
        </w:sectPr>
      </w:pPr>
      <w:r>
        <w:rPr>
          <w:rFonts w:ascii="宋体" w:hAnsi="宋体" w:cs="宋体" w:hint="eastAsia"/>
          <w:noProof/>
          <w:sz w:val="28"/>
          <w:szCs w:val="28"/>
        </w:rPr>
        <w:lastRenderedPageBreak/>
        <w:drawing>
          <wp:inline distT="0" distB="0" distL="114300" distR="114300" wp14:anchorId="74E895E2" wp14:editId="19CAEC0D">
            <wp:extent cx="5915025" cy="4920615"/>
            <wp:effectExtent l="0" t="0" r="9525" b="1333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4"/>
                    <a:stretch>
                      <a:fillRect/>
                    </a:stretch>
                  </pic:blipFill>
                  <pic:spPr>
                    <a:xfrm>
                      <a:off x="0" y="0"/>
                      <a:ext cx="5915025" cy="4920615"/>
                    </a:xfrm>
                    <a:prstGeom prst="rect">
                      <a:avLst/>
                    </a:prstGeom>
                    <a:noFill/>
                    <a:ln>
                      <a:noFill/>
                    </a:ln>
                  </pic:spPr>
                </pic:pic>
              </a:graphicData>
            </a:graphic>
          </wp:inline>
        </w:drawing>
      </w:r>
    </w:p>
    <w:p w14:paraId="3D8B5597" w14:textId="3C57CB59" w:rsidR="00F91DF0" w:rsidRDefault="00000000">
      <w:pPr>
        <w:ind w:firstLineChars="0" w:firstLine="560"/>
        <w:rPr>
          <w:rFonts w:ascii="宋体" w:hAnsi="宋体" w:cs="宋体"/>
          <w:sz w:val="28"/>
          <w:szCs w:val="28"/>
        </w:rPr>
      </w:pPr>
      <w:r>
        <w:rPr>
          <w:rFonts w:ascii="宋体" w:hAnsi="宋体" w:cs="宋体" w:hint="eastAsia"/>
          <w:sz w:val="28"/>
          <w:szCs w:val="28"/>
        </w:rPr>
        <w:lastRenderedPageBreak/>
        <w:t>1.一种用于藤椒的育苗栽培装置，包括栽培架（1）和栽培孔板（2），所述栽培孔板（2）设置有三个，且三个栽培孔</w:t>
      </w:r>
      <w:r w:rsidR="00753243">
        <w:rPr>
          <w:rFonts w:ascii="宋体" w:hAnsi="宋体" w:cs="宋体" w:hint="eastAsia"/>
          <w:sz w:val="28"/>
          <w:szCs w:val="28"/>
        </w:rPr>
        <w:t>（2）</w:t>
      </w:r>
      <w:r>
        <w:rPr>
          <w:rFonts w:ascii="宋体" w:hAnsi="宋体" w:cs="宋体" w:hint="eastAsia"/>
          <w:sz w:val="28"/>
          <w:szCs w:val="28"/>
        </w:rPr>
        <w:t>板均滑动设置于栽培架（1）的内部，其特征在于：所述栽培架（1）顶部的前侧和后侧均通过开设滑槽共同滑动设置有遮阳机构（3），所述栽培架（1）的底部设置有与遮阳机构（3）相配套使用的驱动机构（4），所述栽培架（1）底部的两侧之间通过支架转动连接有内螺纹筒（5），所述内螺纹筒（5）设置有若干个，所述内螺纹筒（5）的表面固定连接有齿轮（6），所述内螺纹筒（5）的内部螺纹连接有螺纹杆（7），且螺纹杆（7）的顶端与相邻位置栽培孔板（2）的底部固定连接，所述栽培架（1）的底部滑动设置有若干个与齿轮（6）相啮合的齿压板（8），所述齿压板（8）的前侧开设有驱动槽（9），且若干个驱动槽（9）长度不一，所述驱动机构（4）的底部设置有与驱动槽（9）相适配的推板（10）。</w:t>
      </w:r>
    </w:p>
    <w:p w14:paraId="255F4FA2" w14:textId="198A0F31" w:rsidR="00F91DF0" w:rsidRDefault="00000000">
      <w:pPr>
        <w:ind w:firstLineChars="0" w:firstLine="560"/>
        <w:rPr>
          <w:rFonts w:ascii="宋体" w:hAnsi="宋体" w:cs="宋体"/>
          <w:sz w:val="28"/>
          <w:szCs w:val="28"/>
        </w:rPr>
      </w:pPr>
      <w:r>
        <w:rPr>
          <w:rFonts w:ascii="宋体" w:hAnsi="宋体" w:cs="宋体" w:hint="eastAsia"/>
          <w:sz w:val="28"/>
          <w:szCs w:val="28"/>
        </w:rPr>
        <w:t>2.根据权利要求1的一种用于藤椒的育苗栽培装置，其特征在于：所述遮阳机构（3）包括滑块（31），所述滑块（31）设置有若干个，且若干个滑块（31）均前后对称滑动设置于栽培架（1）顶部前侧和后侧的滑槽内，同侧两个所述滑块（31）的顶部共同固定连接有支撑架（32），两个相</w:t>
      </w:r>
      <w:r w:rsidR="00753243">
        <w:rPr>
          <w:rFonts w:ascii="宋体" w:hAnsi="宋体" w:cs="宋体" w:hint="eastAsia"/>
          <w:sz w:val="28"/>
          <w:szCs w:val="28"/>
        </w:rPr>
        <w:t>临</w:t>
      </w:r>
      <w:r>
        <w:rPr>
          <w:rFonts w:ascii="宋体" w:hAnsi="宋体" w:cs="宋体" w:hint="eastAsia"/>
          <w:sz w:val="28"/>
          <w:szCs w:val="28"/>
        </w:rPr>
        <w:t>所述支撑架（32）之间连接有遮阳布（33）。</w:t>
      </w:r>
    </w:p>
    <w:p w14:paraId="547EC228" w14:textId="77777777" w:rsidR="00F91DF0" w:rsidRDefault="00000000">
      <w:pPr>
        <w:ind w:firstLineChars="0" w:firstLine="560"/>
        <w:rPr>
          <w:rFonts w:ascii="宋体" w:hAnsi="宋体" w:cs="宋体"/>
          <w:sz w:val="28"/>
          <w:szCs w:val="28"/>
        </w:rPr>
      </w:pPr>
      <w:r>
        <w:rPr>
          <w:rFonts w:ascii="宋体" w:hAnsi="宋体" w:cs="宋体" w:hint="eastAsia"/>
          <w:sz w:val="28"/>
          <w:szCs w:val="28"/>
        </w:rPr>
        <w:t>3.根据权利要求2所述的一种用于藤椒的育苗栽培装置，其特征在于：所述驱动机构（4）包括电机（41），所述电机（41）通过支架固定设置于栽培架（1）的一侧，所述电机（41）的输出轴固定连接有螺纹轴（42），所述螺纹轴（42）的表面螺纹连接有螺纹套（43），且螺纹套（43）的顶部与左后侧滑块（31）的底部固定连接，所述螺纹套（43）的底部与推板（10）的顶部固定连接。</w:t>
      </w:r>
    </w:p>
    <w:p w14:paraId="1DEB5D3D" w14:textId="6A7445DF" w:rsidR="00F91DF0" w:rsidRDefault="00000000">
      <w:pPr>
        <w:ind w:firstLineChars="0" w:firstLine="560"/>
        <w:rPr>
          <w:rFonts w:ascii="宋体" w:hAnsi="宋体" w:cs="宋体"/>
          <w:sz w:val="28"/>
          <w:szCs w:val="28"/>
        </w:rPr>
      </w:pPr>
      <w:r>
        <w:rPr>
          <w:rFonts w:ascii="宋体" w:hAnsi="宋体" w:cs="宋体" w:hint="eastAsia"/>
          <w:sz w:val="28"/>
          <w:szCs w:val="28"/>
        </w:rPr>
        <w:t>4.根据权利要求1的一种用于藤椒的育苗栽培装置，其特征在于：所述栽培架（1）内腔的两侧均开设有第一限位槽（11），所述第一限位槽（11）设置有若干个，所述第一限位槽（11）的内部滑动连接有第一限位块（12），</w:t>
      </w:r>
      <w:r>
        <w:rPr>
          <w:rFonts w:ascii="宋体" w:hAnsi="宋体" w:cs="宋体" w:hint="eastAsia"/>
          <w:sz w:val="28"/>
          <w:szCs w:val="28"/>
        </w:rPr>
        <w:lastRenderedPageBreak/>
        <w:t>两个同一横向平面所述第一限位块（12）相对的一侧分别与栽培孔板（2）的两侧固定连接。</w:t>
      </w:r>
    </w:p>
    <w:p w14:paraId="6964A56E" w14:textId="3EF79E08" w:rsidR="00F91DF0" w:rsidRDefault="00000000">
      <w:pPr>
        <w:ind w:firstLineChars="0" w:firstLine="560"/>
        <w:rPr>
          <w:rFonts w:ascii="宋体" w:hAnsi="宋体" w:cs="宋体"/>
          <w:sz w:val="28"/>
          <w:szCs w:val="28"/>
        </w:rPr>
      </w:pPr>
      <w:r>
        <w:rPr>
          <w:rFonts w:ascii="宋体" w:hAnsi="宋体" w:cs="宋体" w:hint="eastAsia"/>
          <w:sz w:val="28"/>
          <w:szCs w:val="28"/>
        </w:rPr>
        <w:t>5.根据权利要求1的一种用于藤椒的育苗栽培装置，其特征在于：所述栽培</w:t>
      </w:r>
      <w:r w:rsidR="00753243">
        <w:rPr>
          <w:rFonts w:ascii="宋体" w:hAnsi="宋体" w:cs="宋体" w:hint="eastAsia"/>
          <w:sz w:val="28"/>
          <w:szCs w:val="28"/>
        </w:rPr>
        <w:t>槽</w:t>
      </w:r>
      <w:r>
        <w:rPr>
          <w:rFonts w:ascii="宋体" w:hAnsi="宋体" w:cs="宋体" w:hint="eastAsia"/>
          <w:sz w:val="28"/>
          <w:szCs w:val="28"/>
        </w:rPr>
        <w:t>（1）的底部通过支架固定设置有安装板（13），所述安装板（13）的顶部开设有与齿压板（8）相配套使用的第二限位槽（14），所述第二限位槽（14）的内部滑动连接有第二限位块（15），且第二限位块（15）的顶部与相</w:t>
      </w:r>
      <w:r w:rsidR="00753243">
        <w:rPr>
          <w:rFonts w:ascii="宋体" w:hAnsi="宋体" w:cs="宋体" w:hint="eastAsia"/>
          <w:sz w:val="28"/>
          <w:szCs w:val="28"/>
        </w:rPr>
        <w:t>临</w:t>
      </w:r>
      <w:r>
        <w:rPr>
          <w:rFonts w:ascii="宋体" w:hAnsi="宋体" w:cs="宋体" w:hint="eastAsia"/>
          <w:sz w:val="28"/>
          <w:szCs w:val="28"/>
        </w:rPr>
        <w:t>齿压板（8）的底部固定连接。</w:t>
      </w:r>
    </w:p>
    <w:p w14:paraId="552B569C" w14:textId="51B208AE" w:rsidR="00F91DF0" w:rsidRDefault="00000000">
      <w:pPr>
        <w:ind w:firstLineChars="0" w:firstLine="560"/>
        <w:rPr>
          <w:rFonts w:ascii="宋体" w:hAnsi="宋体" w:cs="宋体"/>
          <w:sz w:val="28"/>
          <w:szCs w:val="28"/>
        </w:rPr>
      </w:pPr>
      <w:r>
        <w:rPr>
          <w:rFonts w:ascii="宋体" w:hAnsi="宋体" w:cs="宋体" w:hint="eastAsia"/>
          <w:sz w:val="28"/>
          <w:szCs w:val="28"/>
        </w:rPr>
        <w:t>6.根据权利要求1所述的一种用于藤椒的育苗栽培装置，其特征在于：所述栽培</w:t>
      </w:r>
      <w:r w:rsidR="00753243">
        <w:rPr>
          <w:rFonts w:ascii="宋体" w:hAnsi="宋体" w:cs="宋体" w:hint="eastAsia"/>
          <w:sz w:val="28"/>
          <w:szCs w:val="28"/>
        </w:rPr>
        <w:t>槽</w:t>
      </w:r>
      <w:r>
        <w:rPr>
          <w:rFonts w:ascii="宋体" w:hAnsi="宋体" w:cs="宋体" w:hint="eastAsia"/>
          <w:sz w:val="28"/>
          <w:szCs w:val="28"/>
        </w:rPr>
        <w:t>（1）内腔的一侧设置有补光灯（16）。</w:t>
      </w:r>
    </w:p>
    <w:p w14:paraId="7AA67CDA" w14:textId="77777777" w:rsidR="00F91DF0" w:rsidRDefault="00F91DF0">
      <w:pPr>
        <w:ind w:firstLineChars="0" w:firstLine="0"/>
        <w:rPr>
          <w:rFonts w:ascii="宋体" w:hAnsi="宋体" w:cs="宋体"/>
          <w:sz w:val="28"/>
          <w:szCs w:val="28"/>
        </w:rPr>
        <w:sectPr w:rsidR="00F91DF0">
          <w:headerReference w:type="default" r:id="rId15"/>
          <w:footerReference w:type="default" r:id="rId16"/>
          <w:pgSz w:w="11906" w:h="16838"/>
          <w:pgMar w:top="1418" w:right="1134" w:bottom="1134" w:left="1418" w:header="567" w:footer="567" w:gutter="0"/>
          <w:pgNumType w:start="1"/>
          <w:cols w:space="720"/>
          <w:docGrid w:type="lines" w:linePitch="381"/>
        </w:sectPr>
      </w:pPr>
    </w:p>
    <w:p w14:paraId="6010C3C2" w14:textId="77777777" w:rsidR="00F91DF0" w:rsidRDefault="00000000">
      <w:pPr>
        <w:ind w:firstLineChars="0" w:firstLine="0"/>
        <w:jc w:val="center"/>
        <w:rPr>
          <w:rFonts w:ascii="宋体" w:hAnsi="宋体" w:cs="宋体"/>
          <w:b/>
          <w:sz w:val="28"/>
          <w:szCs w:val="28"/>
        </w:rPr>
      </w:pPr>
      <w:r>
        <w:rPr>
          <w:rFonts w:ascii="宋体" w:hAnsi="宋体" w:cs="宋体" w:hint="eastAsia"/>
          <w:b/>
          <w:sz w:val="28"/>
          <w:szCs w:val="28"/>
        </w:rPr>
        <w:lastRenderedPageBreak/>
        <w:t>一种用于藤椒的育苗栽培装置</w:t>
      </w:r>
    </w:p>
    <w:p w14:paraId="7E32E062" w14:textId="77777777" w:rsidR="00F91DF0" w:rsidRDefault="00000000">
      <w:pPr>
        <w:ind w:firstLineChars="0" w:firstLine="0"/>
        <w:rPr>
          <w:rFonts w:ascii="宋体" w:hAnsi="宋体" w:cs="宋体"/>
          <w:b/>
          <w:sz w:val="28"/>
          <w:szCs w:val="28"/>
        </w:rPr>
      </w:pPr>
      <w:r>
        <w:rPr>
          <w:rFonts w:ascii="宋体" w:hAnsi="宋体" w:cs="宋体" w:hint="eastAsia"/>
          <w:b/>
          <w:sz w:val="28"/>
          <w:szCs w:val="28"/>
        </w:rPr>
        <w:t>技术领域</w:t>
      </w:r>
    </w:p>
    <w:p w14:paraId="00D719EC" w14:textId="506E9005" w:rsidR="00F91DF0" w:rsidRDefault="00000000">
      <w:pPr>
        <w:ind w:firstLine="560"/>
        <w:rPr>
          <w:rFonts w:ascii="宋体" w:hAnsi="宋体" w:cs="宋体"/>
          <w:sz w:val="28"/>
          <w:szCs w:val="28"/>
        </w:rPr>
      </w:pPr>
      <w:r>
        <w:rPr>
          <w:rFonts w:ascii="宋体" w:hAnsi="宋体" w:cs="宋体" w:hint="eastAsia"/>
          <w:sz w:val="28"/>
          <w:szCs w:val="28"/>
        </w:rPr>
        <w:t>本实用新型涉及育苗</w:t>
      </w:r>
      <w:r w:rsidR="001F7AA2">
        <w:rPr>
          <w:rFonts w:ascii="宋体" w:hAnsi="宋体" w:cs="宋体" w:hint="eastAsia"/>
          <w:sz w:val="28"/>
          <w:szCs w:val="28"/>
        </w:rPr>
        <w:t>栽培</w:t>
      </w:r>
      <w:r>
        <w:rPr>
          <w:rFonts w:ascii="宋体" w:hAnsi="宋体" w:cs="宋体" w:hint="eastAsia"/>
          <w:sz w:val="28"/>
          <w:szCs w:val="28"/>
        </w:rPr>
        <w:t>技术领域，具体为一种用于藤椒的育苗栽培装置。</w:t>
      </w:r>
    </w:p>
    <w:p w14:paraId="570A3233" w14:textId="77777777" w:rsidR="00F91DF0" w:rsidRDefault="00000000">
      <w:pPr>
        <w:ind w:firstLineChars="0" w:firstLine="0"/>
        <w:rPr>
          <w:rFonts w:ascii="宋体" w:hAnsi="宋体" w:cs="宋体"/>
          <w:b/>
          <w:sz w:val="28"/>
          <w:szCs w:val="28"/>
        </w:rPr>
      </w:pPr>
      <w:r>
        <w:rPr>
          <w:rFonts w:ascii="宋体" w:hAnsi="宋体" w:cs="宋体" w:hint="eastAsia"/>
          <w:b/>
          <w:sz w:val="28"/>
          <w:szCs w:val="28"/>
        </w:rPr>
        <w:t>背景技术</w:t>
      </w:r>
    </w:p>
    <w:p w14:paraId="3D34A299" w14:textId="29D4D040" w:rsidR="00F91DF0" w:rsidRDefault="00000000">
      <w:pPr>
        <w:ind w:firstLine="560"/>
        <w:rPr>
          <w:rFonts w:ascii="宋体" w:hAnsi="宋体" w:cs="宋体"/>
          <w:sz w:val="28"/>
          <w:szCs w:val="28"/>
        </w:rPr>
      </w:pPr>
      <w:r>
        <w:rPr>
          <w:rFonts w:ascii="宋体" w:hAnsi="宋体" w:cs="宋体" w:hint="eastAsia"/>
          <w:sz w:val="28"/>
          <w:szCs w:val="28"/>
        </w:rPr>
        <w:t>藤椒是花椒的一类，是一种即可作为调料使用又可用来榨油的植物，藤椒种植过程与其他植物大致相同，唯一不同的是现有技术中为了使藤椒苗根更加发达，会对育苗期间的藤椒幼苗进行二段育苗栽培</w:t>
      </w:r>
      <w:r w:rsidR="001F7AA2">
        <w:rPr>
          <w:rFonts w:ascii="宋体" w:hAnsi="宋体" w:cs="宋体" w:hint="eastAsia"/>
          <w:sz w:val="28"/>
          <w:szCs w:val="28"/>
        </w:rPr>
        <w:t>。</w:t>
      </w:r>
      <w:r>
        <w:rPr>
          <w:rFonts w:ascii="宋体" w:hAnsi="宋体" w:cs="宋体" w:hint="eastAsia"/>
          <w:sz w:val="28"/>
          <w:szCs w:val="28"/>
        </w:rPr>
        <w:t>二段育苗栽培是指幼苗在地面长至7-10cm左右高时，再单独栽植在营养钵中的过程。</w:t>
      </w:r>
    </w:p>
    <w:p w14:paraId="274EA53F" w14:textId="693DA836" w:rsidR="00F91DF0" w:rsidRDefault="00000000">
      <w:pPr>
        <w:ind w:firstLine="560"/>
        <w:rPr>
          <w:rFonts w:ascii="宋体" w:hAnsi="宋体" w:cs="宋体"/>
          <w:sz w:val="28"/>
          <w:szCs w:val="28"/>
        </w:rPr>
      </w:pPr>
      <w:r>
        <w:rPr>
          <w:rFonts w:ascii="宋体" w:hAnsi="宋体" w:cs="宋体" w:hint="eastAsia"/>
          <w:sz w:val="28"/>
          <w:szCs w:val="28"/>
        </w:rPr>
        <w:t>现有技术中</w:t>
      </w:r>
      <w:r w:rsidR="001F7AA2">
        <w:rPr>
          <w:rFonts w:ascii="宋体" w:hAnsi="宋体" w:cs="宋体" w:hint="eastAsia"/>
          <w:sz w:val="28"/>
          <w:szCs w:val="28"/>
        </w:rPr>
        <w:t>，</w:t>
      </w:r>
      <w:r>
        <w:rPr>
          <w:rFonts w:ascii="宋体" w:hAnsi="宋体" w:cs="宋体" w:hint="eastAsia"/>
          <w:sz w:val="28"/>
          <w:szCs w:val="28"/>
        </w:rPr>
        <w:t>移栽在营养钵的幼苗通常会直接阵列放置在地面，而为了避免刚移栽的藤椒幼苗会有因根系不稳又遭受强光，而致使幼苗会有损伤的问题，通常会临时采用支架、遮光布等来为幼苗以及放置在地面的营养钵搭建遮阳。</w:t>
      </w:r>
    </w:p>
    <w:p w14:paraId="0F261750" w14:textId="4848E559" w:rsidR="00F91DF0" w:rsidRDefault="00000000">
      <w:pPr>
        <w:ind w:firstLine="560"/>
        <w:rPr>
          <w:rFonts w:ascii="宋体" w:hAnsi="宋体" w:cs="宋体"/>
          <w:sz w:val="28"/>
          <w:szCs w:val="28"/>
        </w:rPr>
      </w:pPr>
      <w:r>
        <w:rPr>
          <w:rFonts w:ascii="宋体" w:hAnsi="宋体" w:cs="宋体" w:hint="eastAsia"/>
          <w:sz w:val="28"/>
          <w:szCs w:val="28"/>
        </w:rPr>
        <w:t>虽然通过上述方式，能够避免幼苗损伤，但不可避免的搭建遮阳棚却存在费时费力的问题，其次单纯将幼苗和营养钵放置在地面栽培，也会有幼苗植株本体高低不一，相互遮挡，而造成局部植株后续光照不足的问题，而为了避免上述问题产生，</w:t>
      </w:r>
      <w:r w:rsidR="001F7AA2">
        <w:rPr>
          <w:rFonts w:ascii="宋体" w:hAnsi="宋体" w:cs="宋体" w:hint="eastAsia"/>
          <w:sz w:val="28"/>
          <w:szCs w:val="28"/>
        </w:rPr>
        <w:t>本实用新型</w:t>
      </w:r>
      <w:r>
        <w:rPr>
          <w:rFonts w:ascii="宋体" w:hAnsi="宋体" w:cs="宋体" w:hint="eastAsia"/>
          <w:sz w:val="28"/>
          <w:szCs w:val="28"/>
        </w:rPr>
        <w:t>提出一种用于藤椒的育苗栽培装置，来对现有问题进行解决。</w:t>
      </w:r>
    </w:p>
    <w:p w14:paraId="43591F18" w14:textId="77777777" w:rsidR="00F91DF0" w:rsidRDefault="00000000">
      <w:pPr>
        <w:ind w:firstLineChars="0" w:firstLine="0"/>
        <w:rPr>
          <w:rFonts w:ascii="宋体" w:hAnsi="宋体" w:cs="宋体"/>
          <w:b/>
          <w:sz w:val="28"/>
          <w:szCs w:val="28"/>
        </w:rPr>
      </w:pPr>
      <w:r>
        <w:rPr>
          <w:rFonts w:ascii="宋体" w:hAnsi="宋体" w:cs="宋体" w:hint="eastAsia"/>
          <w:b/>
          <w:sz w:val="28"/>
          <w:szCs w:val="28"/>
        </w:rPr>
        <w:t>实用新型内容</w:t>
      </w:r>
    </w:p>
    <w:p w14:paraId="4D0ABD0D" w14:textId="35A43D11" w:rsidR="00F91DF0" w:rsidRDefault="00000000">
      <w:pPr>
        <w:ind w:firstLine="560"/>
        <w:rPr>
          <w:rFonts w:ascii="宋体" w:hAnsi="宋体" w:cs="宋体"/>
          <w:sz w:val="28"/>
          <w:szCs w:val="28"/>
        </w:rPr>
      </w:pPr>
      <w:r>
        <w:rPr>
          <w:rFonts w:ascii="宋体" w:hAnsi="宋体" w:cs="宋体" w:hint="eastAsia"/>
          <w:sz w:val="28"/>
          <w:szCs w:val="28"/>
        </w:rPr>
        <w:t>针对现有技术的不足，本实用新型提供了一种用于藤椒的育苗栽培装置，</w:t>
      </w:r>
      <w:bookmarkStart w:id="0" w:name="OLE_LINK12"/>
      <w:bookmarkStart w:id="1" w:name="OLE_LINK13"/>
      <w:r>
        <w:rPr>
          <w:rFonts w:ascii="宋体" w:hAnsi="宋体" w:cs="宋体" w:hint="eastAsia"/>
          <w:sz w:val="28"/>
          <w:szCs w:val="28"/>
        </w:rPr>
        <w:t>解决了</w:t>
      </w:r>
      <w:bookmarkEnd w:id="0"/>
      <w:bookmarkEnd w:id="1"/>
      <w:r>
        <w:rPr>
          <w:rFonts w:ascii="宋体" w:hAnsi="宋体" w:cs="宋体" w:hint="eastAsia"/>
          <w:sz w:val="28"/>
          <w:szCs w:val="28"/>
        </w:rPr>
        <w:t>幼苗栽培过程中</w:t>
      </w:r>
      <w:r w:rsidR="001F7AA2">
        <w:rPr>
          <w:rFonts w:ascii="宋体" w:hAnsi="宋体" w:cs="宋体" w:hint="eastAsia"/>
          <w:sz w:val="28"/>
          <w:szCs w:val="28"/>
        </w:rPr>
        <w:t>搭建</w:t>
      </w:r>
      <w:r>
        <w:rPr>
          <w:rFonts w:ascii="宋体" w:hAnsi="宋体" w:cs="宋体" w:hint="eastAsia"/>
          <w:sz w:val="28"/>
          <w:szCs w:val="28"/>
        </w:rPr>
        <w:t>遮阳篷费时费力和地面放置栽培易导致局部植株后续光照不足的问题。</w:t>
      </w:r>
    </w:p>
    <w:p w14:paraId="300373B1" w14:textId="77777777" w:rsidR="00F91DF0" w:rsidRDefault="00000000">
      <w:pPr>
        <w:ind w:firstLineChars="0" w:firstLine="560"/>
        <w:rPr>
          <w:rFonts w:ascii="宋体" w:hAnsi="宋体" w:cs="宋体"/>
          <w:sz w:val="28"/>
          <w:szCs w:val="28"/>
        </w:rPr>
      </w:pPr>
      <w:r>
        <w:rPr>
          <w:rFonts w:ascii="宋体" w:hAnsi="宋体" w:cs="宋体" w:hint="eastAsia"/>
          <w:sz w:val="28"/>
          <w:szCs w:val="28"/>
        </w:rPr>
        <w:t>为实现以上目的，本实用新型通过以下技术方案予以实现：一种用于藤椒的育苗栽培装置，包括栽培架和栽培孔板，所述栽培孔板设置有三个，且三个栽培孔板均滑动设置于栽培架的内部，所述栽培架顶部的前侧和后侧均</w:t>
      </w:r>
      <w:r>
        <w:rPr>
          <w:rFonts w:ascii="宋体" w:hAnsi="宋体" w:cs="宋体" w:hint="eastAsia"/>
          <w:sz w:val="28"/>
          <w:szCs w:val="28"/>
        </w:rPr>
        <w:lastRenderedPageBreak/>
        <w:t>通过开设滑槽共同滑动设置有遮阳机构，所述栽培架的底部设置有与遮阳机构相配套使用的驱动机构，所述栽培架底部的两侧之间通过支架转动连接有内螺纹筒，所述内螺纹筒设置有若干个，所述内螺纹筒的表面固定连接有齿轮，所述内螺纹筒的内部螺纹连接有螺纹杆，且螺纹杆的顶端与相邻位置栽培孔板的底部固定连接，所述栽培架的底部滑动设置有若干个与齿轮相啮合的齿压板，所述齿压板的前侧开设有驱动槽，且若干个驱动槽长度不一，所述驱动机构的底部设置有与驱动槽相适配的推板。</w:t>
      </w:r>
    </w:p>
    <w:p w14:paraId="0F7A0A39" w14:textId="77777777" w:rsidR="00F91DF0" w:rsidRDefault="00000000">
      <w:pPr>
        <w:ind w:firstLineChars="0" w:firstLine="560"/>
        <w:rPr>
          <w:rFonts w:ascii="宋体" w:hAnsi="宋体" w:cs="宋体"/>
          <w:sz w:val="28"/>
          <w:szCs w:val="28"/>
        </w:rPr>
      </w:pPr>
      <w:r>
        <w:rPr>
          <w:rFonts w:ascii="宋体" w:hAnsi="宋体" w:cs="宋体" w:hint="eastAsia"/>
          <w:sz w:val="28"/>
          <w:szCs w:val="28"/>
        </w:rPr>
        <w:t>优选的，所述遮阳机构包括滑块，所述滑块设置有若干个，且若干个滑块均前后对称滑动设置于栽培架顶部前侧和后侧的滑槽内，同侧两个所述滑块的顶部共同固定连接有支撑架，两个相邻所述支撑架之间连接有遮阳布。</w:t>
      </w:r>
    </w:p>
    <w:p w14:paraId="57E6D3AB" w14:textId="77777777" w:rsidR="00F91DF0" w:rsidRDefault="00000000">
      <w:pPr>
        <w:ind w:firstLineChars="0" w:firstLine="560"/>
        <w:rPr>
          <w:rFonts w:ascii="宋体" w:hAnsi="宋体" w:cs="宋体"/>
          <w:sz w:val="28"/>
          <w:szCs w:val="28"/>
        </w:rPr>
      </w:pPr>
      <w:r>
        <w:rPr>
          <w:rFonts w:ascii="宋体" w:hAnsi="宋体" w:cs="宋体" w:hint="eastAsia"/>
          <w:sz w:val="28"/>
          <w:szCs w:val="28"/>
        </w:rPr>
        <w:t>优选的，所述驱动机构包括电机，所述电机通过支架固定设置于栽培架的一侧，所述电机的输出轴固定连接有螺纹轴，所述螺纹轴的表面螺纹连接有螺纹套，且螺纹套的顶部与左后侧滑块的底部固定连接，所述螺纹套的底部与推板的顶部固定连接。</w:t>
      </w:r>
    </w:p>
    <w:p w14:paraId="4D533258" w14:textId="77777777" w:rsidR="00F91DF0" w:rsidRDefault="00000000">
      <w:pPr>
        <w:ind w:firstLineChars="0" w:firstLine="560"/>
        <w:rPr>
          <w:rFonts w:ascii="宋体" w:hAnsi="宋体" w:cs="宋体"/>
          <w:sz w:val="28"/>
          <w:szCs w:val="28"/>
        </w:rPr>
      </w:pPr>
      <w:r>
        <w:rPr>
          <w:rFonts w:ascii="宋体" w:hAnsi="宋体" w:cs="宋体" w:hint="eastAsia"/>
          <w:sz w:val="28"/>
          <w:szCs w:val="28"/>
        </w:rPr>
        <w:t>优选的，所述栽培架内腔的两侧均开设有第一限位槽，所述第一限位槽设置有若干个，所述第一限位槽的内部滑动连接有第一限位块，两个同一横向平面所述第一限位块相对的一侧分别与栽培孔板的两侧固定连接。</w:t>
      </w:r>
    </w:p>
    <w:p w14:paraId="0BBF310A" w14:textId="77777777" w:rsidR="00F91DF0" w:rsidRDefault="00000000">
      <w:pPr>
        <w:ind w:firstLineChars="0" w:firstLine="560"/>
        <w:rPr>
          <w:rFonts w:ascii="宋体" w:hAnsi="宋体" w:cs="宋体"/>
          <w:sz w:val="28"/>
          <w:szCs w:val="28"/>
        </w:rPr>
      </w:pPr>
      <w:r>
        <w:rPr>
          <w:rFonts w:ascii="宋体" w:hAnsi="宋体" w:cs="宋体" w:hint="eastAsia"/>
          <w:sz w:val="28"/>
          <w:szCs w:val="28"/>
        </w:rPr>
        <w:t>优选的，所述栽培架的底部通过支架固定设置有安装板，所述安装板的顶部开设有与齿压板相配套使用的第二限位槽，所述第二限位槽的内部滑动连接有第二限位块，且第二限位块的顶部与相邻齿压板的底部固定连接。</w:t>
      </w:r>
    </w:p>
    <w:p w14:paraId="40C902A8" w14:textId="77777777" w:rsidR="00F91DF0" w:rsidRDefault="00000000">
      <w:pPr>
        <w:ind w:firstLine="560"/>
        <w:rPr>
          <w:rFonts w:ascii="宋体" w:hAnsi="宋体" w:cs="宋体"/>
          <w:sz w:val="28"/>
          <w:szCs w:val="28"/>
        </w:rPr>
      </w:pPr>
      <w:r>
        <w:rPr>
          <w:rFonts w:ascii="宋体" w:hAnsi="宋体" w:cs="宋体" w:hint="eastAsia"/>
          <w:sz w:val="28"/>
          <w:szCs w:val="28"/>
        </w:rPr>
        <w:t>优选的，所述栽培架内腔的一侧设置有补光灯。</w:t>
      </w:r>
    </w:p>
    <w:p w14:paraId="7A77BF72" w14:textId="77777777" w:rsidR="00F91DF0" w:rsidRDefault="00000000">
      <w:pPr>
        <w:ind w:firstLineChars="0" w:firstLine="0"/>
        <w:rPr>
          <w:rFonts w:ascii="宋体" w:hAnsi="宋体" w:cs="宋体"/>
          <w:b/>
          <w:sz w:val="28"/>
          <w:szCs w:val="28"/>
        </w:rPr>
      </w:pPr>
      <w:r>
        <w:rPr>
          <w:rFonts w:ascii="宋体" w:hAnsi="宋体" w:cs="宋体" w:hint="eastAsia"/>
          <w:b/>
          <w:sz w:val="28"/>
          <w:szCs w:val="28"/>
        </w:rPr>
        <w:t>有益效果</w:t>
      </w:r>
    </w:p>
    <w:p w14:paraId="5E1BADF1" w14:textId="5CBB9241" w:rsidR="001F7AA2" w:rsidRDefault="00000000">
      <w:pPr>
        <w:ind w:firstLine="560"/>
        <w:rPr>
          <w:rFonts w:ascii="宋体" w:hAnsi="宋体" w:cs="宋体"/>
          <w:sz w:val="28"/>
          <w:szCs w:val="28"/>
        </w:rPr>
      </w:pPr>
      <w:r>
        <w:rPr>
          <w:rFonts w:ascii="宋体" w:hAnsi="宋体" w:cs="宋体" w:hint="eastAsia"/>
          <w:sz w:val="28"/>
          <w:szCs w:val="28"/>
        </w:rPr>
        <w:t>本实用新型提供了一种用于藤椒的育苗栽培装置。与现有的技术相比具备以下有益效果：</w:t>
      </w:r>
      <w:bookmarkStart w:id="2" w:name="OLE_LINK74"/>
      <w:bookmarkStart w:id="3" w:name="OLE_LINK85"/>
      <w:bookmarkStart w:id="4" w:name="OLE_LINK62"/>
      <w:bookmarkStart w:id="5" w:name="OLE_LINK61"/>
      <w:bookmarkStart w:id="6" w:name="OLE_LINK73"/>
      <w:r>
        <w:rPr>
          <w:rFonts w:ascii="宋体" w:hAnsi="宋体" w:cs="宋体" w:hint="eastAsia"/>
          <w:sz w:val="28"/>
          <w:szCs w:val="28"/>
        </w:rPr>
        <w:t>该</w:t>
      </w:r>
      <w:bookmarkEnd w:id="2"/>
      <w:bookmarkEnd w:id="3"/>
      <w:bookmarkEnd w:id="4"/>
      <w:bookmarkEnd w:id="5"/>
      <w:bookmarkEnd w:id="6"/>
      <w:r>
        <w:rPr>
          <w:rFonts w:ascii="宋体" w:hAnsi="宋体" w:cs="宋体" w:hint="eastAsia"/>
          <w:sz w:val="28"/>
          <w:szCs w:val="28"/>
        </w:rPr>
        <w:t>用于藤椒的育苗栽培装置，通过在栽培架的内部设置栽培孔板和在栽培架的顶部滑动设置遮阳机构，使得栽培架在方便放置幼苗和</w:t>
      </w:r>
      <w:r>
        <w:rPr>
          <w:rFonts w:ascii="宋体" w:hAnsi="宋体" w:cs="宋体" w:hint="eastAsia"/>
          <w:sz w:val="28"/>
          <w:szCs w:val="28"/>
        </w:rPr>
        <w:lastRenderedPageBreak/>
        <w:t>营养钵的同时，</w:t>
      </w:r>
      <w:r w:rsidR="001F7AA2">
        <w:rPr>
          <w:rFonts w:ascii="宋体" w:hAnsi="宋体" w:cs="宋体" w:hint="eastAsia"/>
          <w:sz w:val="28"/>
          <w:szCs w:val="28"/>
        </w:rPr>
        <w:t>方便</w:t>
      </w:r>
      <w:r>
        <w:rPr>
          <w:rFonts w:ascii="宋体" w:hAnsi="宋体" w:cs="宋体" w:hint="eastAsia"/>
          <w:sz w:val="28"/>
          <w:szCs w:val="28"/>
        </w:rPr>
        <w:t>使遮阳机构对二段移栽后的幼苗进行遮阳，避免传统幼苗栽培过程中，因需临时搭建遮阳棚，而导致幼苗栽培存在费时费力的问题，</w:t>
      </w:r>
      <w:r w:rsidR="001F7AA2">
        <w:rPr>
          <w:rFonts w:ascii="宋体" w:hAnsi="宋体" w:cs="宋体" w:hint="eastAsia"/>
          <w:sz w:val="28"/>
          <w:szCs w:val="28"/>
        </w:rPr>
        <w:t>进而提高育苗效率。</w:t>
      </w:r>
    </w:p>
    <w:p w14:paraId="5EF85F24" w14:textId="11069720" w:rsidR="00F91DF0" w:rsidRDefault="00000000">
      <w:pPr>
        <w:ind w:firstLine="560"/>
        <w:rPr>
          <w:rFonts w:ascii="宋体" w:hAnsi="宋体" w:cs="宋体"/>
          <w:sz w:val="28"/>
          <w:szCs w:val="28"/>
        </w:rPr>
      </w:pPr>
      <w:r>
        <w:rPr>
          <w:rFonts w:ascii="宋体" w:hAnsi="宋体" w:cs="宋体" w:hint="eastAsia"/>
          <w:sz w:val="28"/>
          <w:szCs w:val="28"/>
        </w:rPr>
        <w:t>其次</w:t>
      </w:r>
      <w:r w:rsidR="001F7AA2">
        <w:rPr>
          <w:rFonts w:ascii="宋体" w:hAnsi="宋体" w:cs="宋体" w:hint="eastAsia"/>
          <w:sz w:val="28"/>
          <w:szCs w:val="28"/>
        </w:rPr>
        <w:t>，本育苗装置可使</w:t>
      </w:r>
      <w:r>
        <w:rPr>
          <w:rFonts w:ascii="宋体" w:hAnsi="宋体" w:cs="宋体" w:hint="eastAsia"/>
          <w:sz w:val="28"/>
          <w:szCs w:val="28"/>
        </w:rPr>
        <w:t>栽培架若干个栽培孔板上升至不同高度，使其形成梯形状态，进而使其</w:t>
      </w:r>
      <w:r w:rsidR="001F7AA2">
        <w:rPr>
          <w:rFonts w:ascii="宋体" w:hAnsi="宋体" w:cs="宋体" w:hint="eastAsia"/>
          <w:sz w:val="28"/>
          <w:szCs w:val="28"/>
        </w:rPr>
        <w:t>藤椒</w:t>
      </w:r>
      <w:r>
        <w:rPr>
          <w:rFonts w:ascii="宋体" w:hAnsi="宋体" w:cs="宋体" w:hint="eastAsia"/>
          <w:sz w:val="28"/>
          <w:szCs w:val="28"/>
        </w:rPr>
        <w:t>植株能够充足接受光照，避免将植株直接集中放置地面栽培，而易导致局部植株因相互遮挡，</w:t>
      </w:r>
      <w:r w:rsidR="001F7AA2">
        <w:rPr>
          <w:rFonts w:ascii="宋体" w:hAnsi="宋体" w:cs="宋体" w:hint="eastAsia"/>
          <w:sz w:val="28"/>
          <w:szCs w:val="28"/>
        </w:rPr>
        <w:t>避免</w:t>
      </w:r>
      <w:r>
        <w:rPr>
          <w:rFonts w:ascii="宋体" w:hAnsi="宋体" w:cs="宋体" w:hint="eastAsia"/>
          <w:sz w:val="28"/>
          <w:szCs w:val="28"/>
        </w:rPr>
        <w:t>其易产生光照不足的问题。</w:t>
      </w:r>
    </w:p>
    <w:p w14:paraId="7966C31D" w14:textId="77777777" w:rsidR="00F91DF0" w:rsidRDefault="00000000">
      <w:pPr>
        <w:ind w:firstLineChars="0" w:firstLine="0"/>
        <w:rPr>
          <w:rFonts w:ascii="宋体" w:hAnsi="宋体" w:cs="宋体"/>
          <w:b/>
          <w:sz w:val="28"/>
          <w:szCs w:val="28"/>
        </w:rPr>
      </w:pPr>
      <w:r>
        <w:rPr>
          <w:rFonts w:ascii="宋体" w:hAnsi="宋体" w:cs="宋体" w:hint="eastAsia"/>
          <w:b/>
          <w:sz w:val="28"/>
          <w:szCs w:val="28"/>
        </w:rPr>
        <w:t>附图说明</w:t>
      </w:r>
    </w:p>
    <w:p w14:paraId="765823F9" w14:textId="78F7058D" w:rsidR="00F91DF0" w:rsidRDefault="00000000">
      <w:pPr>
        <w:ind w:firstLine="560"/>
        <w:rPr>
          <w:rFonts w:ascii="宋体" w:hAnsi="宋体" w:cs="宋体"/>
          <w:sz w:val="28"/>
          <w:szCs w:val="28"/>
        </w:rPr>
      </w:pPr>
      <w:r>
        <w:rPr>
          <w:rFonts w:ascii="宋体" w:hAnsi="宋体" w:cs="宋体" w:hint="eastAsia"/>
          <w:sz w:val="28"/>
          <w:szCs w:val="28"/>
        </w:rPr>
        <w:t>图1为本实用新型</w:t>
      </w:r>
      <w:r w:rsidR="001F7AA2">
        <w:rPr>
          <w:rFonts w:ascii="宋体" w:hAnsi="宋体" w:cs="宋体" w:hint="eastAsia"/>
          <w:sz w:val="28"/>
          <w:szCs w:val="28"/>
        </w:rPr>
        <w:t>一种用于藤椒的育苗栽培装置</w:t>
      </w:r>
      <w:r>
        <w:rPr>
          <w:rFonts w:ascii="宋体" w:hAnsi="宋体" w:cs="宋体" w:hint="eastAsia"/>
          <w:sz w:val="28"/>
          <w:szCs w:val="28"/>
        </w:rPr>
        <w:t>的外部结构示意图；</w:t>
      </w:r>
    </w:p>
    <w:p w14:paraId="2E68EBCA" w14:textId="77777777" w:rsidR="00F91DF0" w:rsidRDefault="00000000">
      <w:pPr>
        <w:ind w:firstLine="560"/>
        <w:rPr>
          <w:rFonts w:ascii="宋体" w:hAnsi="宋体" w:cs="宋体"/>
          <w:sz w:val="28"/>
          <w:szCs w:val="28"/>
        </w:rPr>
      </w:pPr>
      <w:r>
        <w:rPr>
          <w:rFonts w:ascii="宋体" w:hAnsi="宋体" w:cs="宋体" w:hint="eastAsia"/>
          <w:sz w:val="28"/>
          <w:szCs w:val="28"/>
        </w:rPr>
        <w:t>图2为本实用新型</w:t>
      </w:r>
      <w:r>
        <w:rPr>
          <w:rFonts w:ascii="宋体" w:hAnsi="宋体" w:cs="宋体" w:hint="eastAsia"/>
          <w:kern w:val="0"/>
          <w:sz w:val="28"/>
          <w:szCs w:val="28"/>
          <w:lang w:bidi="ar"/>
        </w:rPr>
        <w:t>栽培架</w:t>
      </w:r>
      <w:r>
        <w:rPr>
          <w:rFonts w:ascii="宋体" w:hAnsi="宋体" w:cs="宋体" w:hint="eastAsia"/>
          <w:sz w:val="28"/>
          <w:szCs w:val="28"/>
        </w:rPr>
        <w:t>结构的后视图；</w:t>
      </w:r>
    </w:p>
    <w:p w14:paraId="0A2A6041" w14:textId="77777777" w:rsidR="00F91DF0" w:rsidRDefault="00000000">
      <w:pPr>
        <w:ind w:firstLine="560"/>
        <w:rPr>
          <w:rFonts w:ascii="宋体" w:hAnsi="宋体" w:cs="宋体"/>
          <w:sz w:val="28"/>
          <w:szCs w:val="28"/>
        </w:rPr>
      </w:pPr>
      <w:r>
        <w:rPr>
          <w:rFonts w:ascii="宋体" w:hAnsi="宋体" w:cs="宋体" w:hint="eastAsia"/>
          <w:sz w:val="28"/>
          <w:szCs w:val="28"/>
        </w:rPr>
        <w:t>图3为本实用新型</w:t>
      </w:r>
      <w:r>
        <w:rPr>
          <w:rFonts w:ascii="宋体" w:hAnsi="宋体" w:cs="宋体" w:hint="eastAsia"/>
          <w:kern w:val="0"/>
          <w:sz w:val="28"/>
          <w:szCs w:val="28"/>
          <w:lang w:bidi="ar"/>
        </w:rPr>
        <w:t>栽培架和遮阳机构结构展开的后视</w:t>
      </w:r>
      <w:r>
        <w:rPr>
          <w:rFonts w:ascii="宋体" w:hAnsi="宋体" w:cs="宋体" w:hint="eastAsia"/>
          <w:sz w:val="28"/>
          <w:szCs w:val="28"/>
        </w:rPr>
        <w:t>图。</w:t>
      </w:r>
    </w:p>
    <w:p w14:paraId="16BB561D" w14:textId="77777777" w:rsidR="00F91DF0" w:rsidRDefault="00000000">
      <w:pPr>
        <w:ind w:firstLine="560"/>
        <w:rPr>
          <w:rFonts w:ascii="宋体" w:hAnsi="宋体" w:cs="宋体"/>
          <w:sz w:val="28"/>
          <w:szCs w:val="28"/>
        </w:rPr>
      </w:pPr>
      <w:r>
        <w:rPr>
          <w:rFonts w:ascii="宋体" w:hAnsi="宋体" w:cs="宋体" w:hint="eastAsia"/>
          <w:sz w:val="28"/>
          <w:szCs w:val="28"/>
        </w:rPr>
        <w:t>图4为本实用新型</w:t>
      </w:r>
      <w:r>
        <w:rPr>
          <w:rFonts w:ascii="宋体" w:hAnsi="宋体" w:cs="宋体" w:hint="eastAsia"/>
          <w:kern w:val="0"/>
          <w:sz w:val="28"/>
          <w:szCs w:val="28"/>
          <w:lang w:bidi="ar"/>
        </w:rPr>
        <w:t>遮阳机构</w:t>
      </w:r>
      <w:r>
        <w:rPr>
          <w:rFonts w:ascii="宋体" w:hAnsi="宋体" w:cs="宋体" w:hint="eastAsia"/>
          <w:sz w:val="28"/>
          <w:szCs w:val="28"/>
        </w:rPr>
        <w:t>结构的仰视图。</w:t>
      </w:r>
    </w:p>
    <w:p w14:paraId="2BE3485D" w14:textId="77777777" w:rsidR="00F91DF0" w:rsidRDefault="00000000">
      <w:pPr>
        <w:widowControl/>
        <w:ind w:firstLine="560"/>
        <w:jc w:val="left"/>
        <w:rPr>
          <w:rFonts w:ascii="宋体" w:hAnsi="宋体" w:cs="宋体"/>
          <w:sz w:val="28"/>
          <w:szCs w:val="28"/>
        </w:rPr>
      </w:pPr>
      <w:r>
        <w:rPr>
          <w:rFonts w:ascii="宋体" w:hAnsi="宋体" w:cs="宋体" w:hint="eastAsia"/>
          <w:sz w:val="28"/>
          <w:szCs w:val="28"/>
        </w:rPr>
        <w:t>图中：</w:t>
      </w:r>
      <w:r>
        <w:rPr>
          <w:rFonts w:ascii="宋体" w:hAnsi="宋体" w:cs="宋体" w:hint="eastAsia"/>
          <w:kern w:val="0"/>
          <w:sz w:val="28"/>
          <w:szCs w:val="28"/>
          <w:lang w:bidi="ar"/>
        </w:rPr>
        <w:t>1、栽培架；2、栽培孔板；3、遮阳机构；31、</w:t>
      </w:r>
      <w:r>
        <w:rPr>
          <w:rFonts w:ascii="宋体" w:hAnsi="宋体" w:cs="宋体" w:hint="eastAsia"/>
          <w:sz w:val="28"/>
          <w:szCs w:val="28"/>
        </w:rPr>
        <w:t>滑块</w:t>
      </w:r>
      <w:r>
        <w:rPr>
          <w:rFonts w:ascii="宋体" w:hAnsi="宋体" w:cs="宋体" w:hint="eastAsia"/>
          <w:kern w:val="0"/>
          <w:sz w:val="28"/>
          <w:szCs w:val="28"/>
          <w:lang w:bidi="ar"/>
        </w:rPr>
        <w:t>；32、</w:t>
      </w:r>
      <w:r>
        <w:rPr>
          <w:rFonts w:ascii="宋体" w:hAnsi="宋体" w:cs="宋体" w:hint="eastAsia"/>
          <w:sz w:val="28"/>
          <w:szCs w:val="28"/>
        </w:rPr>
        <w:t>支撑架</w:t>
      </w:r>
      <w:r>
        <w:rPr>
          <w:rFonts w:ascii="宋体" w:hAnsi="宋体" w:cs="宋体" w:hint="eastAsia"/>
          <w:kern w:val="0"/>
          <w:sz w:val="28"/>
          <w:szCs w:val="28"/>
          <w:lang w:bidi="ar"/>
        </w:rPr>
        <w:t>；33、</w:t>
      </w:r>
      <w:r>
        <w:rPr>
          <w:rFonts w:ascii="宋体" w:hAnsi="宋体" w:cs="宋体" w:hint="eastAsia"/>
          <w:sz w:val="28"/>
          <w:szCs w:val="28"/>
        </w:rPr>
        <w:t>遮阳布</w:t>
      </w:r>
      <w:r>
        <w:rPr>
          <w:rFonts w:ascii="宋体" w:hAnsi="宋体" w:cs="宋体" w:hint="eastAsia"/>
          <w:kern w:val="0"/>
          <w:sz w:val="28"/>
          <w:szCs w:val="28"/>
          <w:lang w:bidi="ar"/>
        </w:rPr>
        <w:t>；4、驱动机构；41、</w:t>
      </w:r>
      <w:r>
        <w:rPr>
          <w:rFonts w:ascii="宋体" w:hAnsi="宋体" w:cs="宋体" w:hint="eastAsia"/>
          <w:sz w:val="28"/>
          <w:szCs w:val="28"/>
        </w:rPr>
        <w:t>电机</w:t>
      </w:r>
      <w:r>
        <w:rPr>
          <w:rFonts w:ascii="宋体" w:hAnsi="宋体" w:cs="宋体" w:hint="eastAsia"/>
          <w:kern w:val="0"/>
          <w:sz w:val="28"/>
          <w:szCs w:val="28"/>
          <w:lang w:bidi="ar"/>
        </w:rPr>
        <w:t>；42、</w:t>
      </w:r>
      <w:r>
        <w:rPr>
          <w:rFonts w:ascii="宋体" w:hAnsi="宋体" w:cs="宋体" w:hint="eastAsia"/>
          <w:sz w:val="28"/>
          <w:szCs w:val="28"/>
        </w:rPr>
        <w:t>螺纹轴</w:t>
      </w:r>
      <w:r>
        <w:rPr>
          <w:rFonts w:ascii="宋体" w:hAnsi="宋体" w:cs="宋体" w:hint="eastAsia"/>
          <w:kern w:val="0"/>
          <w:sz w:val="28"/>
          <w:szCs w:val="28"/>
          <w:lang w:bidi="ar"/>
        </w:rPr>
        <w:t>；43、</w:t>
      </w:r>
      <w:r>
        <w:rPr>
          <w:rFonts w:ascii="宋体" w:hAnsi="宋体" w:cs="宋体" w:hint="eastAsia"/>
          <w:sz w:val="28"/>
          <w:szCs w:val="28"/>
        </w:rPr>
        <w:t>螺纹套</w:t>
      </w:r>
      <w:r>
        <w:rPr>
          <w:rFonts w:ascii="宋体" w:hAnsi="宋体" w:cs="宋体" w:hint="eastAsia"/>
          <w:kern w:val="0"/>
          <w:sz w:val="28"/>
          <w:szCs w:val="28"/>
          <w:lang w:bidi="ar"/>
        </w:rPr>
        <w:t>；5、内螺纹筒；6、齿轮；7、螺纹杆；8、齿压板；9、驱动槽；10、推板；11、第一限位槽；12、第一限位块；13、安装板；14、第二限位槽；15、第二限位块；16、补光灯。</w:t>
      </w:r>
    </w:p>
    <w:p w14:paraId="495BE99B" w14:textId="77777777" w:rsidR="00F91DF0" w:rsidRDefault="00000000">
      <w:pPr>
        <w:ind w:firstLineChars="0" w:firstLine="0"/>
        <w:rPr>
          <w:rFonts w:ascii="宋体" w:hAnsi="宋体" w:cs="宋体"/>
          <w:b/>
          <w:sz w:val="28"/>
          <w:szCs w:val="28"/>
        </w:rPr>
      </w:pPr>
      <w:r>
        <w:rPr>
          <w:rFonts w:ascii="宋体" w:hAnsi="宋体" w:cs="宋体" w:hint="eastAsia"/>
          <w:b/>
          <w:sz w:val="28"/>
          <w:szCs w:val="28"/>
        </w:rPr>
        <w:t>具体实施方式</w:t>
      </w:r>
    </w:p>
    <w:p w14:paraId="661DC6A2" w14:textId="77777777" w:rsidR="00F91DF0" w:rsidRDefault="00000000">
      <w:pPr>
        <w:ind w:firstLine="560"/>
        <w:rPr>
          <w:rFonts w:ascii="宋体" w:hAnsi="宋体" w:cs="宋体"/>
          <w:sz w:val="28"/>
          <w:szCs w:val="28"/>
        </w:rPr>
      </w:pPr>
      <w:r>
        <w:rPr>
          <w:rFonts w:ascii="宋体" w:hAnsi="宋体" w:cs="宋体" w:hint="eastAsia"/>
          <w:sz w:val="28"/>
          <w:szCs w:val="28"/>
        </w:rPr>
        <w:t>下面将结合本实用新型实施例中的附图，对本实用新型实施例中的技术方案进行清楚、完整地描述。</w:t>
      </w:r>
    </w:p>
    <w:p w14:paraId="1F5A2133" w14:textId="0D709AD2" w:rsidR="00F91DF0" w:rsidRDefault="00000000">
      <w:pPr>
        <w:ind w:firstLineChars="0" w:firstLine="560"/>
        <w:rPr>
          <w:rFonts w:ascii="宋体" w:hAnsi="宋体" w:cs="宋体"/>
          <w:sz w:val="28"/>
          <w:szCs w:val="28"/>
        </w:rPr>
      </w:pPr>
      <w:r>
        <w:rPr>
          <w:rFonts w:ascii="宋体" w:hAnsi="宋体" w:cs="宋体" w:hint="eastAsia"/>
          <w:sz w:val="28"/>
          <w:szCs w:val="28"/>
        </w:rPr>
        <w:t>请参阅</w:t>
      </w:r>
      <w:r w:rsidR="001F7AA2">
        <w:rPr>
          <w:rFonts w:ascii="宋体" w:hAnsi="宋体" w:cs="宋体" w:hint="eastAsia"/>
          <w:sz w:val="28"/>
          <w:szCs w:val="28"/>
        </w:rPr>
        <w:t>说明书附图</w:t>
      </w:r>
      <w:r>
        <w:rPr>
          <w:rFonts w:ascii="宋体" w:hAnsi="宋体" w:cs="宋体" w:hint="eastAsia"/>
          <w:sz w:val="28"/>
          <w:szCs w:val="28"/>
        </w:rPr>
        <w:t>1-4，本实用新型提供一种技术方案：一种用于藤椒的育苗栽培装置，包括栽培架1和栽培孔板2，栽培孔板2设置有三个，且三个栽培孔板2均滑动设置于栽培架1的内部，栽培架1内腔的两侧均开设有第一限位槽11，第一限位槽11设置有若干个，第一限位槽11的内部滑动连接有第一限位块12，两个同一横向平面第一限位块12相对的一侧分别与栽培孔板2的两侧固定连接，栽培架1内腔的一侧设置有补光灯16。</w:t>
      </w:r>
    </w:p>
    <w:p w14:paraId="5FB86E07" w14:textId="77777777" w:rsidR="00F91DF0" w:rsidRDefault="00000000">
      <w:pPr>
        <w:ind w:firstLineChars="0" w:firstLine="560"/>
        <w:rPr>
          <w:rFonts w:ascii="宋体" w:hAnsi="宋体" w:cs="宋体"/>
          <w:sz w:val="28"/>
          <w:szCs w:val="28"/>
        </w:rPr>
      </w:pPr>
      <w:r>
        <w:rPr>
          <w:rFonts w:ascii="宋体" w:hAnsi="宋体" w:cs="宋体" w:hint="eastAsia"/>
          <w:sz w:val="28"/>
          <w:szCs w:val="28"/>
        </w:rPr>
        <w:lastRenderedPageBreak/>
        <w:t>其中，为了方便对栽培的幼苗进行遮阳，栽培架1顶部的前侧和后侧均通过开设滑槽共同滑动设置有遮阳机构3，遮阳机构3包括滑块31，滑块31设置有若干个，且若干个滑块31均前后对称滑动设置于栽培架1顶部前侧和后侧的滑槽内，同侧两个滑块31的顶部共同固定连接有支撑架32，两个相邻支撑架32之间连接有遮阳布33，作为详细解释：最左侧遮阳布33的一侧与栽培架1内腔的一侧固定连接。</w:t>
      </w:r>
    </w:p>
    <w:p w14:paraId="4161EDD7" w14:textId="77777777" w:rsidR="00F91DF0" w:rsidRDefault="00000000">
      <w:pPr>
        <w:ind w:firstLineChars="0" w:firstLine="560"/>
        <w:rPr>
          <w:rFonts w:ascii="宋体" w:hAnsi="宋体" w:cs="宋体"/>
          <w:sz w:val="28"/>
          <w:szCs w:val="28"/>
        </w:rPr>
      </w:pPr>
      <w:r>
        <w:rPr>
          <w:rFonts w:ascii="宋体" w:hAnsi="宋体" w:cs="宋体" w:hint="eastAsia"/>
          <w:sz w:val="28"/>
          <w:szCs w:val="28"/>
        </w:rPr>
        <w:t>进一步的，为了使遮阳机构3能够方便展开和收纳，栽培架1的底部设置有与遮阳机构3相配套使用的驱动机构4，驱动机构4包括电机41，电机41通过支架固定设置于栽培架1的一侧，电机41的输出轴固定连接有螺纹轴42，螺纹轴42的表面螺纹连接有螺纹套43，且螺纹套43的顶部与左后侧滑块31的底部固定连接，螺纹套43的底部与推板10的顶部固定连接。</w:t>
      </w:r>
    </w:p>
    <w:p w14:paraId="64EE2F23" w14:textId="77777777" w:rsidR="00F91DF0" w:rsidRDefault="00000000">
      <w:pPr>
        <w:ind w:firstLineChars="0" w:firstLine="560"/>
        <w:rPr>
          <w:rFonts w:ascii="宋体" w:hAnsi="宋体" w:cs="宋体"/>
          <w:sz w:val="28"/>
          <w:szCs w:val="28"/>
        </w:rPr>
      </w:pPr>
      <w:r>
        <w:rPr>
          <w:rFonts w:ascii="宋体" w:hAnsi="宋体" w:cs="宋体" w:hint="eastAsia"/>
          <w:sz w:val="28"/>
          <w:szCs w:val="28"/>
        </w:rPr>
        <w:t>其中，为了使遮阳机构3收纳的同时还能够联动若干个栽培孔板2呈梯形状态，以便植株充分接受光照，栽培架1底部的两侧之间通过支架转动连接有内螺纹筒5，内螺纹筒5设置有若干个，内螺纹筒5的表面固定连接有齿轮6，内螺纹筒5的内部螺纹连接有螺纹杆7，且螺纹杆7的顶端与相邻位置栽培孔板2的底部固定连接，栽培架1的底部滑动设置有若干个与齿轮6相啮合的齿压板8，齿压板8的前侧开设有驱动槽9，且若干个驱动槽9长度不一，驱动机构4的底部设置有与驱动槽9相适配的推板10，栽培架1的底部通过支架固定设置有安装板13，安装板13的顶部开设有与齿压板8相配套使用的第二限位槽14，第二限位槽14的内部滑动连接有第二限位块15，且第二限位块15的顶部与相邻齿压板8的底部固定连接。</w:t>
      </w:r>
    </w:p>
    <w:p w14:paraId="4E7E18C2" w14:textId="77777777" w:rsidR="00F91DF0" w:rsidRDefault="00000000">
      <w:pPr>
        <w:ind w:firstLine="560"/>
        <w:rPr>
          <w:rFonts w:ascii="宋体" w:hAnsi="宋体" w:cs="宋体"/>
          <w:sz w:val="28"/>
          <w:szCs w:val="28"/>
        </w:rPr>
      </w:pPr>
      <w:r>
        <w:rPr>
          <w:rFonts w:ascii="宋体" w:hAnsi="宋体" w:cs="宋体" w:hint="eastAsia"/>
          <w:sz w:val="28"/>
          <w:szCs w:val="28"/>
        </w:rPr>
        <w:t>当藤椒幼苗刚移栽需要遮挡强光时，工作人员需先启动电机41，电机41启动后其输出轴带动螺纹轴42进行转动，螺纹轴42转动后其表面的螺纹套43会向右移动，螺纹套43移动过程中会带动其表面设置的滑块31和推板10进行联动，滑块31在随螺纹套43平移过程中，滑块31会通过带动支撑架32，</w:t>
      </w:r>
      <w:r>
        <w:rPr>
          <w:rFonts w:ascii="宋体" w:hAnsi="宋体" w:cs="宋体" w:hint="eastAsia"/>
          <w:sz w:val="28"/>
          <w:szCs w:val="28"/>
        </w:rPr>
        <w:lastRenderedPageBreak/>
        <w:t>来使支撑架32带动遮阳布33展开，实现对藤椒幼苗进行遮光，推板10在随螺纹套43平移过程中，推板10会通过驱动槽9来推动若干个齿压板8进行移动，齿压板8移动时会与齿轮6啮合，并带动内螺纹筒5转动，内螺纹筒5转动后其顶部螺纹连接的螺纹杆7逐渐收缩下降至内螺纹筒5的内部，螺纹杆7下降后相应的其顶部的栽培孔板2会逐渐下降抬升高度，当螺纹套43带动推板10平移至极限位置后，推板10则通过与多个不同长度驱动槽9的推动配合，来将若干个栽培孔板2下降至同一水准线，其次在若干个栽培孔板2下降至齐平位置时，若干个支撑架32也会将相邻之间的遮阳布33全部展开，来对藤椒幼苗笼罩；</w:t>
      </w:r>
    </w:p>
    <w:p w14:paraId="01DE7FCB" w14:textId="1F38B35B" w:rsidR="00F91DF0" w:rsidRDefault="00000000" w:rsidP="001F7AA2">
      <w:pPr>
        <w:ind w:firstLine="560"/>
        <w:rPr>
          <w:rFonts w:ascii="宋体" w:hAnsi="宋体" w:cs="宋体"/>
          <w:b/>
          <w:sz w:val="28"/>
          <w:szCs w:val="28"/>
        </w:rPr>
      </w:pPr>
      <w:r>
        <w:rPr>
          <w:rFonts w:ascii="宋体" w:hAnsi="宋体" w:cs="宋体" w:hint="eastAsia"/>
          <w:sz w:val="28"/>
          <w:szCs w:val="28"/>
        </w:rPr>
        <w:t>当藤椒幼苗根茎已经适应当前环境，不惧强光照射时，工作人员则需反转启动电机41，电机41反转启动后，螺纹套43则通过滑块31带动若干个支撑架32进行折叠收缩，螺纹套43带动支撑架32折叠时，螺纹套43还会联动推板10移动，推板10移动后会通过驱动槽9推动齿压板8，齿压板8与齿轮6啮合，齿轮6啮合转动带动内螺纹筒5转动，内螺纹筒5转动后其内部的齿轮6进行上升，齿轮6上升时抬升栽培孔板2。</w:t>
      </w:r>
    </w:p>
    <w:p w14:paraId="5E2746DC" w14:textId="77777777" w:rsidR="001F7AA2" w:rsidRPr="00585FC0" w:rsidRDefault="001F7AA2" w:rsidP="001F7AA2">
      <w:pPr>
        <w:spacing w:beforeLines="50" w:before="190"/>
        <w:ind w:firstLineChars="196" w:firstLine="549"/>
        <w:rPr>
          <w:rFonts w:ascii="宋体" w:hAnsi="宋体" w:hint="eastAsia"/>
          <w:sz w:val="28"/>
          <w:szCs w:val="28"/>
        </w:rPr>
      </w:pPr>
      <w:r w:rsidRPr="00585FC0">
        <w:rPr>
          <w:rFonts w:ascii="宋体" w:hAnsi="宋体"/>
          <w:sz w:val="28"/>
          <w:szCs w:val="28"/>
        </w:rPr>
        <w:t>以上实施例仅用以说明本</w:t>
      </w:r>
      <w:r w:rsidRPr="00585FC0">
        <w:rPr>
          <w:rFonts w:ascii="宋体" w:hAnsi="宋体" w:hint="eastAsia"/>
          <w:sz w:val="28"/>
          <w:szCs w:val="28"/>
        </w:rPr>
        <w:t>实用新型</w:t>
      </w:r>
      <w:r w:rsidRPr="00585FC0">
        <w:rPr>
          <w:rFonts w:ascii="宋体" w:hAnsi="宋体"/>
          <w:sz w:val="28"/>
          <w:szCs w:val="28"/>
        </w:rPr>
        <w:t>而并非限制本</w:t>
      </w:r>
      <w:r w:rsidRPr="00585FC0">
        <w:rPr>
          <w:rFonts w:ascii="宋体" w:hAnsi="宋体" w:hint="eastAsia"/>
          <w:sz w:val="28"/>
          <w:szCs w:val="28"/>
        </w:rPr>
        <w:t>实用新型</w:t>
      </w:r>
      <w:r w:rsidRPr="00585FC0">
        <w:rPr>
          <w:rFonts w:ascii="宋体" w:hAnsi="宋体"/>
          <w:sz w:val="28"/>
          <w:szCs w:val="28"/>
        </w:rPr>
        <w:t>所描述的技术方案，尽管本说明书参照上述的各个实施例对本</w:t>
      </w:r>
      <w:r w:rsidRPr="00585FC0">
        <w:rPr>
          <w:rFonts w:ascii="宋体" w:hAnsi="宋体" w:hint="eastAsia"/>
          <w:sz w:val="28"/>
          <w:szCs w:val="28"/>
        </w:rPr>
        <w:t>实用新型</w:t>
      </w:r>
      <w:r w:rsidRPr="00585FC0">
        <w:rPr>
          <w:rFonts w:ascii="宋体" w:hAnsi="宋体"/>
          <w:sz w:val="28"/>
          <w:szCs w:val="28"/>
        </w:rPr>
        <w:t>已进行了详细的说明，但本</w:t>
      </w:r>
      <w:r w:rsidRPr="00585FC0">
        <w:rPr>
          <w:rFonts w:ascii="宋体" w:hAnsi="宋体" w:hint="eastAsia"/>
          <w:sz w:val="28"/>
          <w:szCs w:val="28"/>
        </w:rPr>
        <w:t>实用新型</w:t>
      </w:r>
      <w:r w:rsidRPr="00585FC0">
        <w:rPr>
          <w:rFonts w:ascii="宋体" w:hAnsi="宋体"/>
          <w:sz w:val="28"/>
          <w:szCs w:val="28"/>
        </w:rPr>
        <w:t>不局限于上述具体实施方式，因此任何对本</w:t>
      </w:r>
      <w:r w:rsidRPr="00585FC0">
        <w:rPr>
          <w:rFonts w:ascii="宋体" w:hAnsi="宋体" w:hint="eastAsia"/>
          <w:sz w:val="28"/>
          <w:szCs w:val="28"/>
        </w:rPr>
        <w:t>实用新型</w:t>
      </w:r>
      <w:r w:rsidRPr="00585FC0">
        <w:rPr>
          <w:rFonts w:ascii="宋体" w:hAnsi="宋体"/>
          <w:sz w:val="28"/>
          <w:szCs w:val="28"/>
        </w:rPr>
        <w:t>进行修改或等同替换；而一切不脱离</w:t>
      </w:r>
      <w:r w:rsidRPr="00585FC0">
        <w:rPr>
          <w:rFonts w:ascii="宋体" w:hAnsi="宋体" w:hint="eastAsia"/>
          <w:sz w:val="28"/>
          <w:szCs w:val="28"/>
        </w:rPr>
        <w:t>实用新型</w:t>
      </w:r>
      <w:r w:rsidRPr="00585FC0">
        <w:rPr>
          <w:rFonts w:ascii="宋体" w:hAnsi="宋体"/>
          <w:sz w:val="28"/>
          <w:szCs w:val="28"/>
        </w:rPr>
        <w:t>的精神和范围的技术方案及其改进，其均涵盖在本</w:t>
      </w:r>
      <w:r w:rsidRPr="00585FC0">
        <w:rPr>
          <w:rFonts w:ascii="宋体" w:hAnsi="宋体" w:hint="eastAsia"/>
          <w:sz w:val="28"/>
          <w:szCs w:val="28"/>
        </w:rPr>
        <w:t>实用新型</w:t>
      </w:r>
      <w:r w:rsidRPr="00585FC0">
        <w:rPr>
          <w:rFonts w:ascii="宋体" w:hAnsi="宋体"/>
          <w:sz w:val="28"/>
          <w:szCs w:val="28"/>
        </w:rPr>
        <w:t>的权利要求范围当中</w:t>
      </w:r>
      <w:r w:rsidRPr="00585FC0">
        <w:rPr>
          <w:rFonts w:ascii="宋体" w:hAnsi="宋体" w:hint="eastAsia"/>
          <w:sz w:val="28"/>
          <w:szCs w:val="28"/>
        </w:rPr>
        <w:t>。</w:t>
      </w:r>
    </w:p>
    <w:p w14:paraId="547BD8EE" w14:textId="7AFE1E54" w:rsidR="001F7AA2" w:rsidRPr="001F7AA2" w:rsidRDefault="001F7AA2">
      <w:pPr>
        <w:ind w:firstLineChars="0" w:firstLine="0"/>
        <w:rPr>
          <w:rFonts w:ascii="宋体" w:hAnsi="宋体" w:cs="宋体" w:hint="eastAsia"/>
          <w:b/>
          <w:sz w:val="28"/>
          <w:szCs w:val="28"/>
        </w:rPr>
        <w:sectPr w:rsidR="001F7AA2" w:rsidRPr="001F7AA2">
          <w:headerReference w:type="default" r:id="rId17"/>
          <w:footerReference w:type="default" r:id="rId18"/>
          <w:pgSz w:w="11906" w:h="16838"/>
          <w:pgMar w:top="1418" w:right="1134" w:bottom="1134" w:left="1418" w:header="567" w:footer="567" w:gutter="0"/>
          <w:pgNumType w:start="1"/>
          <w:cols w:space="720"/>
          <w:docGrid w:type="lines" w:linePitch="381"/>
        </w:sectPr>
      </w:pPr>
    </w:p>
    <w:p w14:paraId="2E3E11CE" w14:textId="77777777" w:rsidR="00F91DF0" w:rsidRDefault="00000000">
      <w:pPr>
        <w:ind w:firstLineChars="0" w:firstLine="0"/>
        <w:jc w:val="center"/>
        <w:rPr>
          <w:rFonts w:ascii="宋体" w:hAnsi="宋体" w:cs="宋体"/>
          <w:sz w:val="28"/>
          <w:szCs w:val="28"/>
        </w:rPr>
      </w:pPr>
      <w:r>
        <w:rPr>
          <w:rFonts w:ascii="宋体" w:hAnsi="宋体" w:cs="宋体" w:hint="eastAsia"/>
          <w:noProof/>
          <w:sz w:val="28"/>
          <w:szCs w:val="28"/>
        </w:rPr>
        <w:lastRenderedPageBreak/>
        <w:drawing>
          <wp:inline distT="0" distB="0" distL="114300" distR="114300" wp14:anchorId="18CE6666" wp14:editId="1DA26655">
            <wp:extent cx="5585268" cy="4646295"/>
            <wp:effectExtent l="0" t="0" r="0" b="190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4"/>
                    <a:stretch>
                      <a:fillRect/>
                    </a:stretch>
                  </pic:blipFill>
                  <pic:spPr>
                    <a:xfrm>
                      <a:off x="0" y="0"/>
                      <a:ext cx="5587769" cy="4648376"/>
                    </a:xfrm>
                    <a:prstGeom prst="rect">
                      <a:avLst/>
                    </a:prstGeom>
                    <a:noFill/>
                    <a:ln>
                      <a:noFill/>
                    </a:ln>
                  </pic:spPr>
                </pic:pic>
              </a:graphicData>
            </a:graphic>
          </wp:inline>
        </w:drawing>
      </w:r>
    </w:p>
    <w:p w14:paraId="1E3DE288" w14:textId="77777777" w:rsidR="00F91DF0" w:rsidRDefault="00000000">
      <w:pPr>
        <w:ind w:firstLineChars="0" w:firstLine="0"/>
        <w:jc w:val="center"/>
        <w:rPr>
          <w:rFonts w:ascii="宋体" w:hAnsi="宋体" w:cs="宋体"/>
          <w:sz w:val="28"/>
          <w:szCs w:val="28"/>
        </w:rPr>
      </w:pPr>
      <w:r>
        <w:rPr>
          <w:rFonts w:ascii="宋体" w:hAnsi="宋体" w:cs="宋体" w:hint="eastAsia"/>
          <w:sz w:val="28"/>
          <w:szCs w:val="28"/>
        </w:rPr>
        <w:t>图1</w:t>
      </w:r>
    </w:p>
    <w:p w14:paraId="472834F3" w14:textId="77777777" w:rsidR="00F91DF0" w:rsidRDefault="00000000">
      <w:pPr>
        <w:ind w:firstLineChars="0" w:firstLine="0"/>
        <w:jc w:val="center"/>
        <w:rPr>
          <w:rFonts w:ascii="宋体" w:hAnsi="宋体" w:cs="宋体"/>
          <w:sz w:val="28"/>
          <w:szCs w:val="28"/>
        </w:rPr>
      </w:pPr>
      <w:r>
        <w:rPr>
          <w:rFonts w:ascii="宋体" w:hAnsi="宋体" w:cs="宋体" w:hint="eastAsia"/>
          <w:noProof/>
          <w:sz w:val="28"/>
          <w:szCs w:val="28"/>
        </w:rPr>
        <w:lastRenderedPageBreak/>
        <w:drawing>
          <wp:inline distT="0" distB="0" distL="114300" distR="114300" wp14:anchorId="10D377CC" wp14:editId="18EB0494">
            <wp:extent cx="5476302" cy="4627245"/>
            <wp:effectExtent l="0" t="0" r="0" b="190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9"/>
                    <a:stretch>
                      <a:fillRect/>
                    </a:stretch>
                  </pic:blipFill>
                  <pic:spPr>
                    <a:xfrm>
                      <a:off x="0" y="0"/>
                      <a:ext cx="5479046" cy="4629564"/>
                    </a:xfrm>
                    <a:prstGeom prst="rect">
                      <a:avLst/>
                    </a:prstGeom>
                    <a:noFill/>
                    <a:ln>
                      <a:noFill/>
                    </a:ln>
                  </pic:spPr>
                </pic:pic>
              </a:graphicData>
            </a:graphic>
          </wp:inline>
        </w:drawing>
      </w:r>
    </w:p>
    <w:p w14:paraId="6C843B4C" w14:textId="77777777" w:rsidR="00F91DF0" w:rsidRDefault="00000000">
      <w:pPr>
        <w:ind w:firstLineChars="0" w:firstLine="0"/>
        <w:jc w:val="center"/>
        <w:rPr>
          <w:rFonts w:ascii="宋体" w:hAnsi="宋体" w:cs="宋体"/>
          <w:sz w:val="28"/>
          <w:szCs w:val="28"/>
        </w:rPr>
      </w:pPr>
      <w:r>
        <w:rPr>
          <w:rFonts w:ascii="宋体" w:hAnsi="宋体" w:cs="宋体" w:hint="eastAsia"/>
          <w:sz w:val="28"/>
          <w:szCs w:val="28"/>
        </w:rPr>
        <w:t>图2</w:t>
      </w:r>
    </w:p>
    <w:p w14:paraId="27E3B777" w14:textId="77777777" w:rsidR="00F91DF0" w:rsidRDefault="00000000">
      <w:pPr>
        <w:ind w:firstLineChars="0" w:firstLine="0"/>
        <w:jc w:val="center"/>
        <w:rPr>
          <w:rFonts w:ascii="宋体" w:hAnsi="宋体" w:cs="宋体"/>
          <w:sz w:val="28"/>
          <w:szCs w:val="28"/>
        </w:rPr>
      </w:pPr>
      <w:r>
        <w:rPr>
          <w:rFonts w:ascii="宋体" w:hAnsi="宋体" w:cs="宋体" w:hint="eastAsia"/>
          <w:noProof/>
          <w:sz w:val="28"/>
          <w:szCs w:val="28"/>
        </w:rPr>
        <w:lastRenderedPageBreak/>
        <w:drawing>
          <wp:inline distT="0" distB="0" distL="114300" distR="114300" wp14:anchorId="05641C01" wp14:editId="49DBE86E">
            <wp:extent cx="5625021" cy="5316220"/>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20"/>
                    <a:stretch>
                      <a:fillRect/>
                    </a:stretch>
                  </pic:blipFill>
                  <pic:spPr>
                    <a:xfrm>
                      <a:off x="0" y="0"/>
                      <a:ext cx="5627739" cy="5318789"/>
                    </a:xfrm>
                    <a:prstGeom prst="rect">
                      <a:avLst/>
                    </a:prstGeom>
                    <a:noFill/>
                    <a:ln>
                      <a:noFill/>
                    </a:ln>
                  </pic:spPr>
                </pic:pic>
              </a:graphicData>
            </a:graphic>
          </wp:inline>
        </w:drawing>
      </w:r>
    </w:p>
    <w:p w14:paraId="66021696" w14:textId="77777777" w:rsidR="00F91DF0" w:rsidRDefault="00000000">
      <w:pPr>
        <w:ind w:firstLineChars="0" w:firstLine="0"/>
        <w:jc w:val="center"/>
        <w:rPr>
          <w:rFonts w:ascii="宋体" w:hAnsi="宋体" w:cs="宋体"/>
          <w:sz w:val="28"/>
          <w:szCs w:val="28"/>
        </w:rPr>
      </w:pPr>
      <w:r>
        <w:rPr>
          <w:rFonts w:ascii="宋体" w:hAnsi="宋体" w:cs="宋体" w:hint="eastAsia"/>
          <w:sz w:val="28"/>
          <w:szCs w:val="28"/>
        </w:rPr>
        <w:t>图3</w:t>
      </w:r>
    </w:p>
    <w:p w14:paraId="792967D5" w14:textId="77777777" w:rsidR="00F91DF0" w:rsidRDefault="00000000">
      <w:pPr>
        <w:ind w:firstLineChars="0" w:firstLine="0"/>
        <w:jc w:val="center"/>
        <w:rPr>
          <w:rFonts w:ascii="宋体" w:hAnsi="宋体" w:cs="宋体"/>
          <w:sz w:val="28"/>
          <w:szCs w:val="28"/>
        </w:rPr>
      </w:pPr>
      <w:r>
        <w:rPr>
          <w:rFonts w:ascii="宋体" w:hAnsi="宋体" w:cs="宋体" w:hint="eastAsia"/>
          <w:noProof/>
          <w:sz w:val="28"/>
          <w:szCs w:val="28"/>
        </w:rPr>
        <w:lastRenderedPageBreak/>
        <w:drawing>
          <wp:inline distT="0" distB="0" distL="114300" distR="114300" wp14:anchorId="5CCD17E0" wp14:editId="7B9D032C">
            <wp:extent cx="3527123" cy="577596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21"/>
                    <a:stretch>
                      <a:fillRect/>
                    </a:stretch>
                  </pic:blipFill>
                  <pic:spPr>
                    <a:xfrm>
                      <a:off x="0" y="0"/>
                      <a:ext cx="3533213" cy="5785933"/>
                    </a:xfrm>
                    <a:prstGeom prst="rect">
                      <a:avLst/>
                    </a:prstGeom>
                    <a:noFill/>
                    <a:ln>
                      <a:noFill/>
                    </a:ln>
                  </pic:spPr>
                </pic:pic>
              </a:graphicData>
            </a:graphic>
          </wp:inline>
        </w:drawing>
      </w:r>
    </w:p>
    <w:p w14:paraId="06EE0954" w14:textId="10D32FAB" w:rsidR="00F91DF0" w:rsidRDefault="00000000" w:rsidP="001F7AA2">
      <w:pPr>
        <w:ind w:firstLineChars="0" w:firstLine="0"/>
        <w:jc w:val="center"/>
        <w:rPr>
          <w:rFonts w:ascii="宋体" w:hAnsi="宋体" w:cs="宋体"/>
          <w:sz w:val="28"/>
          <w:szCs w:val="28"/>
        </w:rPr>
      </w:pPr>
      <w:r>
        <w:rPr>
          <w:rFonts w:ascii="宋体" w:hAnsi="宋体" w:cs="宋体" w:hint="eastAsia"/>
          <w:sz w:val="28"/>
          <w:szCs w:val="28"/>
        </w:rPr>
        <w:t>图4</w:t>
      </w:r>
    </w:p>
    <w:sectPr w:rsidR="00F91DF0">
      <w:headerReference w:type="default" r:id="rId22"/>
      <w:footerReference w:type="default" r:id="rId23"/>
      <w:pgSz w:w="11906" w:h="16838"/>
      <w:pgMar w:top="1418" w:right="1134" w:bottom="1134" w:left="1418" w:header="567" w:footer="567" w:gutter="0"/>
      <w:pgNumType w:start="1"/>
      <w:cols w:space="720"/>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7F233" w14:textId="77777777" w:rsidR="006401EF" w:rsidRDefault="006401EF">
      <w:pPr>
        <w:spacing w:line="240" w:lineRule="auto"/>
        <w:ind w:firstLine="480"/>
      </w:pPr>
      <w:r>
        <w:separator/>
      </w:r>
    </w:p>
  </w:endnote>
  <w:endnote w:type="continuationSeparator" w:id="0">
    <w:p w14:paraId="0AD278C3" w14:textId="77777777" w:rsidR="006401EF" w:rsidRDefault="006401EF">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00" w:usb3="00000000" w:csb0="00040000" w:csb1="00000000"/>
  </w:font>
  <w:font w:name="仿宋_GB2312">
    <w:altName w:val="仿宋"/>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7ADFC" w14:textId="77777777" w:rsidR="001F7AA2" w:rsidRDefault="001F7AA2">
    <w:pPr>
      <w:pStyle w:val="a3"/>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AD470" w14:textId="77777777" w:rsidR="00F91DF0" w:rsidRDefault="00000000">
    <w:pPr>
      <w:pStyle w:val="a3"/>
      <w:pBdr>
        <w:top w:val="single" w:sz="4" w:space="1" w:color="auto"/>
      </w:pBdr>
      <w:spacing w:line="200" w:lineRule="exact"/>
      <w:ind w:firstLineChars="0" w:firstLine="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70537" w14:textId="77777777" w:rsidR="001F7AA2" w:rsidRDefault="001F7AA2">
    <w:pPr>
      <w:pStyle w:val="a3"/>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7263E" w14:textId="77777777" w:rsidR="00F91DF0" w:rsidRDefault="00000000">
    <w:pPr>
      <w:pStyle w:val="a3"/>
      <w:pBdr>
        <w:top w:val="single" w:sz="4" w:space="1" w:color="auto"/>
      </w:pBdr>
      <w:spacing w:line="200" w:lineRule="exact"/>
      <w:ind w:firstLineChars="0" w:firstLine="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CA051" w14:textId="77777777" w:rsidR="00F91DF0" w:rsidRDefault="00000000">
    <w:pPr>
      <w:pStyle w:val="a3"/>
      <w:pBdr>
        <w:top w:val="single" w:sz="4" w:space="1" w:color="auto"/>
      </w:pBdr>
      <w:spacing w:line="200" w:lineRule="exact"/>
      <w:ind w:firstLineChars="0" w:firstLine="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41A22" w14:textId="77777777" w:rsidR="00F91DF0" w:rsidRDefault="00000000">
    <w:pPr>
      <w:pStyle w:val="a3"/>
      <w:pBdr>
        <w:top w:val="single" w:sz="4" w:space="1" w:color="auto"/>
      </w:pBdr>
      <w:spacing w:line="200" w:lineRule="exact"/>
      <w:ind w:firstLineChars="0" w:firstLine="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2</w:t>
    </w:r>
    <w:r>
      <w:rPr>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7EFB1" w14:textId="77777777" w:rsidR="00F91DF0" w:rsidRDefault="00000000">
    <w:pPr>
      <w:pStyle w:val="a3"/>
      <w:pBdr>
        <w:top w:val="single" w:sz="4" w:space="1" w:color="auto"/>
      </w:pBdr>
      <w:spacing w:line="200" w:lineRule="exact"/>
      <w:ind w:firstLineChars="0" w:firstLine="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1E84F" w14:textId="77777777" w:rsidR="006401EF" w:rsidRDefault="006401EF">
      <w:pPr>
        <w:ind w:firstLine="480"/>
      </w:pPr>
      <w:r>
        <w:separator/>
      </w:r>
    </w:p>
  </w:footnote>
  <w:footnote w:type="continuationSeparator" w:id="0">
    <w:p w14:paraId="5F146654" w14:textId="77777777" w:rsidR="006401EF" w:rsidRDefault="006401EF">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94484" w14:textId="77777777" w:rsidR="001F7AA2" w:rsidRDefault="001F7AA2">
    <w:pPr>
      <w:pStyle w:val="a4"/>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DAA50" w14:textId="77777777" w:rsidR="00F91DF0" w:rsidRDefault="00000000">
    <w:pPr>
      <w:pBdr>
        <w:bottom w:val="single" w:sz="4" w:space="1" w:color="auto"/>
      </w:pBdr>
      <w:ind w:firstLineChars="0" w:firstLine="0"/>
      <w:jc w:val="center"/>
      <w:outlineLvl w:val="0"/>
      <w:rPr>
        <w:szCs w:val="28"/>
      </w:rPr>
    </w:pPr>
    <w:r>
      <w:rPr>
        <w:rFonts w:hint="eastAsia"/>
        <w:b/>
        <w:sz w:val="32"/>
        <w:szCs w:val="28"/>
      </w:rPr>
      <w:t>说</w:t>
    </w:r>
    <w:r>
      <w:rPr>
        <w:rFonts w:hint="eastAsia"/>
        <w:b/>
        <w:sz w:val="32"/>
        <w:szCs w:val="28"/>
      </w:rPr>
      <w:t xml:space="preserve">    </w:t>
    </w:r>
    <w:r>
      <w:rPr>
        <w:rFonts w:hint="eastAsia"/>
        <w:b/>
        <w:sz w:val="32"/>
        <w:szCs w:val="28"/>
      </w:rPr>
      <w:t>明</w:t>
    </w:r>
    <w:r>
      <w:rPr>
        <w:rFonts w:hint="eastAsia"/>
        <w:b/>
        <w:sz w:val="32"/>
        <w:szCs w:val="28"/>
      </w:rPr>
      <w:t xml:space="preserve">    </w:t>
    </w:r>
    <w:r>
      <w:rPr>
        <w:rFonts w:hint="eastAsia"/>
        <w:b/>
        <w:sz w:val="32"/>
        <w:szCs w:val="28"/>
      </w:rPr>
      <w:t>书</w:t>
    </w:r>
    <w:r>
      <w:rPr>
        <w:rFonts w:hint="eastAsia"/>
        <w:b/>
        <w:sz w:val="32"/>
        <w:szCs w:val="28"/>
      </w:rPr>
      <w:t xml:space="preserve">    </w:t>
    </w:r>
    <w:r>
      <w:rPr>
        <w:rFonts w:hint="eastAsia"/>
        <w:b/>
        <w:sz w:val="32"/>
        <w:szCs w:val="28"/>
      </w:rPr>
      <w:t>摘</w:t>
    </w:r>
    <w:r>
      <w:rPr>
        <w:rFonts w:hint="eastAsia"/>
        <w:b/>
        <w:sz w:val="32"/>
        <w:szCs w:val="28"/>
      </w:rPr>
      <w:t xml:space="preserve">    </w:t>
    </w:r>
    <w:r>
      <w:rPr>
        <w:rFonts w:hint="eastAsia"/>
        <w:b/>
        <w:sz w:val="32"/>
        <w:szCs w:val="28"/>
      </w:rPr>
      <w:t>要</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D8E80" w14:textId="77777777" w:rsidR="001F7AA2" w:rsidRDefault="001F7AA2">
    <w:pPr>
      <w:pStyle w:val="a4"/>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9474C" w14:textId="77777777" w:rsidR="00F91DF0" w:rsidRDefault="00000000">
    <w:pPr>
      <w:pBdr>
        <w:bottom w:val="single" w:sz="4" w:space="1" w:color="auto"/>
      </w:pBdr>
      <w:ind w:firstLineChars="0" w:firstLine="0"/>
      <w:jc w:val="center"/>
      <w:outlineLvl w:val="0"/>
      <w:rPr>
        <w:szCs w:val="28"/>
      </w:rPr>
    </w:pPr>
    <w:r>
      <w:rPr>
        <w:rFonts w:hint="eastAsia"/>
        <w:b/>
        <w:sz w:val="32"/>
        <w:szCs w:val="28"/>
      </w:rPr>
      <w:t>摘</w:t>
    </w:r>
    <w:r>
      <w:rPr>
        <w:rFonts w:hint="eastAsia"/>
        <w:b/>
        <w:sz w:val="32"/>
        <w:szCs w:val="28"/>
      </w:rPr>
      <w:t xml:space="preserve">    </w:t>
    </w:r>
    <w:r>
      <w:rPr>
        <w:rFonts w:hint="eastAsia"/>
        <w:b/>
        <w:sz w:val="32"/>
        <w:szCs w:val="28"/>
      </w:rPr>
      <w:t>要</w:t>
    </w:r>
    <w:r>
      <w:rPr>
        <w:rFonts w:hint="eastAsia"/>
        <w:b/>
        <w:sz w:val="32"/>
        <w:szCs w:val="28"/>
      </w:rPr>
      <w:t xml:space="preserve">    </w:t>
    </w:r>
    <w:r>
      <w:rPr>
        <w:rFonts w:hint="eastAsia"/>
        <w:b/>
        <w:sz w:val="32"/>
        <w:szCs w:val="28"/>
      </w:rPr>
      <w:t>附</w:t>
    </w:r>
    <w:r>
      <w:rPr>
        <w:rFonts w:hint="eastAsia"/>
        <w:b/>
        <w:sz w:val="32"/>
        <w:szCs w:val="28"/>
      </w:rPr>
      <w:t xml:space="preserve">    </w:t>
    </w:r>
    <w:r>
      <w:rPr>
        <w:rFonts w:hint="eastAsia"/>
        <w:b/>
        <w:sz w:val="32"/>
        <w:szCs w:val="28"/>
      </w:rPr>
      <w:t>图</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397DC" w14:textId="77777777" w:rsidR="00F91DF0" w:rsidRDefault="00000000">
    <w:pPr>
      <w:pBdr>
        <w:bottom w:val="single" w:sz="4" w:space="1" w:color="auto"/>
      </w:pBdr>
      <w:ind w:firstLineChars="0" w:firstLine="0"/>
      <w:jc w:val="center"/>
      <w:outlineLvl w:val="0"/>
      <w:rPr>
        <w:szCs w:val="28"/>
      </w:rPr>
    </w:pPr>
    <w:r>
      <w:rPr>
        <w:rFonts w:hint="eastAsia"/>
        <w:b/>
        <w:sz w:val="32"/>
        <w:szCs w:val="28"/>
      </w:rPr>
      <w:t>权</w:t>
    </w:r>
    <w:r>
      <w:rPr>
        <w:rFonts w:hint="eastAsia"/>
        <w:b/>
        <w:sz w:val="32"/>
        <w:szCs w:val="28"/>
      </w:rPr>
      <w:t xml:space="preserve">   </w:t>
    </w:r>
    <w:r>
      <w:rPr>
        <w:rFonts w:hint="eastAsia"/>
        <w:b/>
        <w:sz w:val="32"/>
        <w:szCs w:val="28"/>
      </w:rPr>
      <w:t>利</w:t>
    </w:r>
    <w:r>
      <w:rPr>
        <w:rFonts w:hint="eastAsia"/>
        <w:b/>
        <w:sz w:val="32"/>
        <w:szCs w:val="28"/>
      </w:rPr>
      <w:t xml:space="preserve">   </w:t>
    </w:r>
    <w:r>
      <w:rPr>
        <w:rFonts w:hint="eastAsia"/>
        <w:b/>
        <w:sz w:val="32"/>
        <w:szCs w:val="28"/>
      </w:rPr>
      <w:t>要</w:t>
    </w:r>
    <w:r>
      <w:rPr>
        <w:rFonts w:hint="eastAsia"/>
        <w:b/>
        <w:sz w:val="32"/>
        <w:szCs w:val="28"/>
      </w:rPr>
      <w:t xml:space="preserve">   </w:t>
    </w:r>
    <w:r>
      <w:rPr>
        <w:rFonts w:hint="eastAsia"/>
        <w:b/>
        <w:sz w:val="32"/>
        <w:szCs w:val="28"/>
      </w:rPr>
      <w:t>求</w:t>
    </w:r>
    <w:r>
      <w:rPr>
        <w:rFonts w:hint="eastAsia"/>
        <w:b/>
        <w:sz w:val="32"/>
        <w:szCs w:val="28"/>
      </w:rPr>
      <w:t xml:space="preserve">   </w:t>
    </w:r>
    <w:r>
      <w:rPr>
        <w:rFonts w:hint="eastAsia"/>
        <w:b/>
        <w:sz w:val="32"/>
        <w:szCs w:val="28"/>
      </w:rPr>
      <w:t>书</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AE8EC" w14:textId="77777777" w:rsidR="00F91DF0" w:rsidRDefault="00000000">
    <w:pPr>
      <w:pBdr>
        <w:bottom w:val="single" w:sz="4" w:space="1" w:color="auto"/>
      </w:pBdr>
      <w:ind w:firstLineChars="0" w:firstLine="0"/>
      <w:jc w:val="center"/>
      <w:outlineLvl w:val="0"/>
      <w:rPr>
        <w:szCs w:val="28"/>
      </w:rPr>
    </w:pPr>
    <w:r>
      <w:rPr>
        <w:rFonts w:hint="eastAsia"/>
        <w:b/>
        <w:sz w:val="32"/>
        <w:szCs w:val="28"/>
      </w:rPr>
      <w:t xml:space="preserve">说　</w:t>
    </w:r>
    <w:r>
      <w:rPr>
        <w:rFonts w:hint="eastAsia"/>
        <w:b/>
        <w:sz w:val="32"/>
        <w:szCs w:val="28"/>
      </w:rPr>
      <w:t xml:space="preserve"> </w:t>
    </w:r>
    <w:r>
      <w:rPr>
        <w:rFonts w:hint="eastAsia"/>
        <w:b/>
        <w:sz w:val="32"/>
        <w:szCs w:val="28"/>
      </w:rPr>
      <w:t xml:space="preserve">明　</w:t>
    </w:r>
    <w:r>
      <w:rPr>
        <w:rFonts w:hint="eastAsia"/>
        <w:b/>
        <w:sz w:val="32"/>
        <w:szCs w:val="28"/>
      </w:rPr>
      <w:t xml:space="preserve"> </w:t>
    </w:r>
    <w:r>
      <w:rPr>
        <w:rFonts w:hint="eastAsia"/>
        <w:b/>
        <w:sz w:val="32"/>
        <w:szCs w:val="28"/>
      </w:rPr>
      <w:t>书</w:t>
    </w:r>
    <w:r>
      <w:rPr>
        <w:rFonts w:hint="eastAsia"/>
        <w:szCs w:val="28"/>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A4483" w14:textId="77777777" w:rsidR="00F91DF0" w:rsidRDefault="00000000">
    <w:pPr>
      <w:pBdr>
        <w:bottom w:val="single" w:sz="4" w:space="1" w:color="auto"/>
      </w:pBdr>
      <w:ind w:firstLineChars="0" w:firstLine="0"/>
      <w:jc w:val="center"/>
      <w:outlineLvl w:val="0"/>
      <w:rPr>
        <w:szCs w:val="28"/>
      </w:rPr>
    </w:pPr>
    <w:r>
      <w:rPr>
        <w:rFonts w:hint="eastAsia"/>
        <w:b/>
        <w:sz w:val="32"/>
        <w:szCs w:val="28"/>
      </w:rPr>
      <w:t>说</w:t>
    </w:r>
    <w:r>
      <w:rPr>
        <w:rFonts w:hint="eastAsia"/>
        <w:b/>
        <w:sz w:val="32"/>
        <w:szCs w:val="28"/>
      </w:rPr>
      <w:t xml:space="preserve">    </w:t>
    </w:r>
    <w:r>
      <w:rPr>
        <w:rFonts w:hint="eastAsia"/>
        <w:b/>
        <w:sz w:val="32"/>
        <w:szCs w:val="28"/>
      </w:rPr>
      <w:t>明</w:t>
    </w:r>
    <w:r>
      <w:rPr>
        <w:rFonts w:hint="eastAsia"/>
        <w:b/>
        <w:sz w:val="32"/>
        <w:szCs w:val="28"/>
      </w:rPr>
      <w:t xml:space="preserve">    </w:t>
    </w:r>
    <w:r>
      <w:rPr>
        <w:rFonts w:hint="eastAsia"/>
        <w:b/>
        <w:sz w:val="32"/>
        <w:szCs w:val="28"/>
      </w:rPr>
      <w:t>书</w:t>
    </w:r>
    <w:r>
      <w:rPr>
        <w:rFonts w:hint="eastAsia"/>
        <w:b/>
        <w:sz w:val="32"/>
        <w:szCs w:val="28"/>
      </w:rPr>
      <w:t xml:space="preserve">    </w:t>
    </w:r>
    <w:r>
      <w:rPr>
        <w:rFonts w:hint="eastAsia"/>
        <w:b/>
        <w:sz w:val="32"/>
        <w:szCs w:val="28"/>
      </w:rPr>
      <w:t>附</w:t>
    </w:r>
    <w:r>
      <w:rPr>
        <w:rFonts w:hint="eastAsia"/>
        <w:b/>
        <w:sz w:val="32"/>
        <w:szCs w:val="28"/>
      </w:rPr>
      <w:t xml:space="preserve">    </w:t>
    </w:r>
    <w:r>
      <w:rPr>
        <w:rFonts w:hint="eastAsia"/>
        <w:b/>
        <w:sz w:val="32"/>
        <w:szCs w:val="28"/>
      </w:rPr>
      <w:t>图</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2JmMDVjZDY3MGE1YWE1MDU0YTk2YmY1OWE0NmMzZTYifQ=="/>
  </w:docVars>
  <w:rsids>
    <w:rsidRoot w:val="00172A27"/>
    <w:rsid w:val="00172A27"/>
    <w:rsid w:val="001F7AA2"/>
    <w:rsid w:val="006401EF"/>
    <w:rsid w:val="00753243"/>
    <w:rsid w:val="00996805"/>
    <w:rsid w:val="00F91DF0"/>
    <w:rsid w:val="02D126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ABE295"/>
  <w15:docId w15:val="{1EF9540C-433C-43B6-B799-0CAAAD439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6">
    <w:lsdException w:name="header" w:unhideWhenUsed="1"/>
    <w:lsdException w:name="footer" w:unhideWhenUsed="1"/>
    <w:lsdException w:name="Default Paragraph Font" w:unhideWhenUsed="1"/>
    <w:lsdException w:name="HTML Top of Form" w:semiHidden="1" w:uiPriority="99" w:unhideWhenUsed="1" w:qFormat="0"/>
    <w:lsdException w:name="HTML Bottom of Form" w:semiHidden="1" w:uiPriority="99" w:unhideWhenUsed="1" w:qFormat="0"/>
    <w:lsdException w:name="Normal Table" w:semiHidden="1"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0"/>
    <w:lsdException w:name="No Spacing" w:uiPriority="99"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99" w:qFormat="0"/>
    <w:lsdException w:name="Quote" w:uiPriority="99" w:qFormat="0"/>
    <w:lsdException w:name="Intense Quote" w:uiPriority="99" w:qFormat="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sdException w:name="Smart Link" w:semiHidden="1" w:uiPriority="99" w:unhideWhenUsed="1" w:qFormat="0"/>
  </w:latentStyles>
  <w:style w:type="paragraph" w:default="1" w:styleId="a">
    <w:name w:val="Normal"/>
    <w:unhideWhenUsed/>
    <w:qFormat/>
    <w:pPr>
      <w:widowControl w:val="0"/>
      <w:spacing w:line="360" w:lineRule="auto"/>
      <w:ind w:firstLineChars="200" w:firstLine="200"/>
      <w:jc w:val="both"/>
    </w:pPr>
    <w:rPr>
      <w:kern w:val="28"/>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rFonts w:eastAsia="楷体_GB2312"/>
      <w:sz w:val="18"/>
      <w:szCs w:val="20"/>
    </w:rPr>
  </w:style>
  <w:style w:type="paragraph" w:styleId="a4">
    <w:name w:val="header"/>
    <w:basedOn w:val="a"/>
    <w:unhideWhenUsed/>
    <w:qFormat/>
    <w:pPr>
      <w:tabs>
        <w:tab w:val="center" w:pos="4153"/>
        <w:tab w:val="right" w:pos="8306"/>
      </w:tabs>
      <w:snapToGrid w:val="0"/>
      <w:jc w:val="center"/>
    </w:pPr>
    <w:rPr>
      <w:rFonts w:eastAsia="楷体_GB2312"/>
      <w:sz w:val="18"/>
      <w:szCs w:val="18"/>
    </w:rPr>
  </w:style>
  <w:style w:type="paragraph" w:customStyle="1" w:styleId="p0">
    <w:name w:val="p0"/>
    <w:basedOn w:val="a"/>
    <w:unhideWhenUsed/>
    <w:qFormat/>
    <w:pPr>
      <w:widowControl/>
      <w:spacing w:line="240" w:lineRule="auto"/>
      <w:ind w:firstLineChars="0" w:firstLine="0"/>
    </w:pPr>
    <w:rPr>
      <w:rFonts w:ascii="宋体" w:hAnsi="宋体" w:cs="宋体" w:hint="eastAsia"/>
      <w:b/>
      <w:kern w:val="0"/>
      <w:szCs w:val="24"/>
    </w:rPr>
  </w:style>
  <w:style w:type="paragraph" w:customStyle="1" w:styleId="a5">
    <w:name w:val="è±ê¡ÎÄ±¾"/>
    <w:basedOn w:val="a"/>
    <w:unhideWhenUsed/>
    <w:qFormat/>
    <w:pPr>
      <w:widowControl/>
      <w:overflowPunct w:val="0"/>
      <w:autoSpaceDE w:val="0"/>
      <w:autoSpaceDN w:val="0"/>
      <w:adjustRightInd w:val="0"/>
      <w:spacing w:line="240" w:lineRule="auto"/>
      <w:ind w:firstLineChars="0" w:firstLine="0"/>
      <w:jc w:val="left"/>
      <w:textAlignment w:val="baseline"/>
    </w:pPr>
    <w:rPr>
      <w:kern w:val="0"/>
    </w:rPr>
  </w:style>
  <w:style w:type="paragraph" w:customStyle="1" w:styleId="a6">
    <w:name w:val="首段落"/>
    <w:basedOn w:val="a"/>
    <w:unhideWhenUsed/>
    <w:qFormat/>
    <w:pPr>
      <w:spacing w:beforeLines="50" w:before="120" w:line="500" w:lineRule="exact"/>
      <w:ind w:firstLine="561"/>
    </w:pPr>
    <w:rPr>
      <w:rFonts w:eastAsia="仿宋_GB2312"/>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6.xml"/><Relationship Id="rId3" Type="http://schemas.openxmlformats.org/officeDocument/2006/relationships/webSettings" Target="webSettings.xml"/><Relationship Id="rId21" Type="http://schemas.openxmlformats.org/officeDocument/2006/relationships/image" Target="media/image4.png"/><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5.xml"/><Relationship Id="rId20" Type="http://schemas.openxmlformats.org/officeDocument/2006/relationships/image" Target="media/image3.png"/><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eader" Target="header5.xml"/><Relationship Id="rId23" Type="http://schemas.openxmlformats.org/officeDocument/2006/relationships/footer" Target="footer7.xml"/><Relationship Id="rId10" Type="http://schemas.openxmlformats.org/officeDocument/2006/relationships/header" Target="header3.xml"/><Relationship Id="rId19"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image" Target="media/image1.png"/><Relationship Id="rId22" Type="http://schemas.openxmlformats.org/officeDocument/2006/relationships/header" Target="header7.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13</Pages>
  <Words>724</Words>
  <Characters>4127</Characters>
  <Application>Microsoft Office Word</Application>
  <DocSecurity>0</DocSecurity>
  <Lines>34</Lines>
  <Paragraphs>9</Paragraphs>
  <ScaleCrop>false</ScaleCrop>
  <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lailai1128@outlook.com</cp:lastModifiedBy>
  <cp:revision>4</cp:revision>
  <dcterms:created xsi:type="dcterms:W3CDTF">2022-12-05T09:46:00Z</dcterms:created>
  <dcterms:modified xsi:type="dcterms:W3CDTF">2022-12-17T13:40:00Z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895C67685F564AC4A4D5C39C2C29D100</vt:lpwstr>
  </property>
</Properties>
</file>